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C3743" w:rsidR="00BA09A6" w:rsidRDefault="00013168" w14:paraId="77A5C093" w14:textId="4BEB8643">
      <w:pPr>
        <w:spacing w:after="240" w:line="240" w:lineRule="auto"/>
        <w:jc w:val="center"/>
        <w:rPr>
          <w:b/>
          <w:sz w:val="20"/>
          <w:szCs w:val="20"/>
        </w:rPr>
      </w:pPr>
      <w:r w:rsidRPr="009C3743">
        <w:rPr>
          <w:b/>
          <w:sz w:val="20"/>
          <w:szCs w:val="20"/>
        </w:rPr>
        <w:t>DATA PROCESSING ADDENDUM</w:t>
      </w:r>
    </w:p>
    <w:p w:rsidRPr="009C3743" w:rsidR="00BA09A6" w:rsidRDefault="00013168" w14:paraId="2CD9B121" w14:textId="3C9A507A">
      <w:pPr>
        <w:pStyle w:val="Heading2"/>
        <w:keepNext w:val="0"/>
        <w:keepLines w:val="0"/>
        <w:tabs>
          <w:tab w:val="left" w:pos="720"/>
        </w:tabs>
        <w:spacing w:before="0" w:after="240" w:line="240" w:lineRule="auto"/>
        <w:ind w:left="432"/>
        <w:jc w:val="both"/>
        <w:rPr>
          <w:sz w:val="20"/>
          <w:szCs w:val="20"/>
        </w:rPr>
      </w:pPr>
      <w:r w:rsidRPr="009C3743">
        <w:rPr>
          <w:sz w:val="20"/>
          <w:szCs w:val="20"/>
        </w:rPr>
        <w:t>This Data Processing Addendum (“</w:t>
      </w:r>
      <w:r w:rsidRPr="009C3743">
        <w:rPr>
          <w:b/>
          <w:sz w:val="20"/>
          <w:szCs w:val="20"/>
        </w:rPr>
        <w:t>DPA</w:t>
      </w:r>
      <w:r w:rsidRPr="009C3743">
        <w:rPr>
          <w:sz w:val="20"/>
          <w:szCs w:val="20"/>
        </w:rPr>
        <w:t xml:space="preserve">”) is between </w:t>
      </w:r>
      <w:r w:rsidR="00B71723">
        <w:rPr>
          <w:sz w:val="20"/>
          <w:szCs w:val="20"/>
        </w:rPr>
        <w:t>Soundtrace</w:t>
      </w:r>
      <w:r w:rsidRPr="009C3743" w:rsidR="00E548D6">
        <w:rPr>
          <w:sz w:val="20"/>
          <w:szCs w:val="20"/>
        </w:rPr>
        <w:t xml:space="preserve"> </w:t>
      </w:r>
      <w:r w:rsidRPr="009C3743">
        <w:rPr>
          <w:sz w:val="20"/>
          <w:szCs w:val="20"/>
        </w:rPr>
        <w:t>and Customer</w:t>
      </w:r>
      <w:r w:rsidR="00681E9C">
        <w:rPr>
          <w:sz w:val="20"/>
          <w:szCs w:val="20"/>
        </w:rPr>
        <w:t xml:space="preserve">. </w:t>
      </w:r>
      <w:r w:rsidRPr="009C3743">
        <w:rPr>
          <w:sz w:val="20"/>
          <w:szCs w:val="20"/>
        </w:rPr>
        <w:t>This DPA amends and forms part of the</w:t>
      </w:r>
      <w:r w:rsidR="00FD6669">
        <w:rPr>
          <w:sz w:val="20"/>
          <w:szCs w:val="20"/>
        </w:rPr>
        <w:t xml:space="preserve"> </w:t>
      </w:r>
      <w:hyperlink w:history="1" r:id="rId7">
        <w:r w:rsidRPr="0009346C" w:rsidR="00FD6669">
          <w:rPr>
            <w:rStyle w:val="Hyperlink"/>
            <w:sz w:val="20"/>
            <w:szCs w:val="20"/>
          </w:rPr>
          <w:t>Sound</w:t>
        </w:r>
        <w:r w:rsidRPr="0009346C" w:rsidR="0009346C">
          <w:rPr>
            <w:rStyle w:val="Hyperlink"/>
            <w:sz w:val="20"/>
            <w:szCs w:val="20"/>
          </w:rPr>
          <w:t>t</w:t>
        </w:r>
        <w:r w:rsidRPr="0009346C" w:rsidR="00FD6669">
          <w:rPr>
            <w:rStyle w:val="Hyperlink"/>
            <w:sz w:val="20"/>
            <w:szCs w:val="20"/>
          </w:rPr>
          <w:t xml:space="preserve">race </w:t>
        </w:r>
        <w:r w:rsidRPr="0009346C" w:rsidR="003A602F">
          <w:rPr>
            <w:rStyle w:val="Hyperlink"/>
            <w:sz w:val="20"/>
            <w:szCs w:val="20"/>
          </w:rPr>
          <w:t>Terms of Service</w:t>
        </w:r>
      </w:hyperlink>
      <w:r w:rsidR="003A602F">
        <w:rPr>
          <w:sz w:val="20"/>
          <w:szCs w:val="20"/>
        </w:rPr>
        <w:t xml:space="preserve"> (the</w:t>
      </w:r>
      <w:r w:rsidRPr="009C3743">
        <w:rPr>
          <w:sz w:val="20"/>
          <w:szCs w:val="20"/>
        </w:rPr>
        <w:t xml:space="preserve"> </w:t>
      </w:r>
      <w:r w:rsidR="003A602F">
        <w:rPr>
          <w:sz w:val="20"/>
          <w:szCs w:val="20"/>
        </w:rPr>
        <w:t>“</w:t>
      </w:r>
      <w:r w:rsidRPr="00817B6B" w:rsidR="00674301">
        <w:rPr>
          <w:b/>
          <w:bCs/>
          <w:sz w:val="20"/>
          <w:szCs w:val="20"/>
        </w:rPr>
        <w:t>A</w:t>
      </w:r>
      <w:r w:rsidRPr="00817B6B">
        <w:rPr>
          <w:b/>
          <w:bCs/>
          <w:sz w:val="20"/>
          <w:szCs w:val="20"/>
        </w:rPr>
        <w:t>greement</w:t>
      </w:r>
      <w:r w:rsidR="003A602F">
        <w:rPr>
          <w:sz w:val="20"/>
          <w:szCs w:val="20"/>
        </w:rPr>
        <w:t>”)</w:t>
      </w:r>
      <w:r w:rsidRPr="009C3743">
        <w:rPr>
          <w:sz w:val="20"/>
          <w:szCs w:val="20"/>
        </w:rPr>
        <w:t>.</w:t>
      </w:r>
      <w:r w:rsidRPr="009C3743" w:rsidR="00133A16">
        <w:rPr>
          <w:sz w:val="20"/>
          <w:szCs w:val="20"/>
        </w:rPr>
        <w:t xml:space="preserve"> This DPA applies where </w:t>
      </w:r>
      <w:r w:rsidR="00B71723">
        <w:rPr>
          <w:sz w:val="20"/>
          <w:szCs w:val="20"/>
        </w:rPr>
        <w:t>Soundtrace</w:t>
      </w:r>
      <w:r w:rsidRPr="009C3743" w:rsidR="00133A16">
        <w:rPr>
          <w:sz w:val="20"/>
          <w:szCs w:val="20"/>
        </w:rPr>
        <w:t xml:space="preserve"> Processes </w:t>
      </w:r>
      <w:r w:rsidRPr="009C3743" w:rsidR="00CB7EDA">
        <w:rPr>
          <w:sz w:val="20"/>
          <w:szCs w:val="20"/>
        </w:rPr>
        <w:t xml:space="preserve">Customer </w:t>
      </w:r>
      <w:r w:rsidRPr="009C3743" w:rsidR="00133A16">
        <w:rPr>
          <w:sz w:val="20"/>
          <w:szCs w:val="20"/>
        </w:rPr>
        <w:t xml:space="preserve">Personal Data as a </w:t>
      </w:r>
      <w:r w:rsidRPr="009C3743" w:rsidR="00CB7EDA">
        <w:rPr>
          <w:sz w:val="20"/>
          <w:szCs w:val="20"/>
        </w:rPr>
        <w:t>P</w:t>
      </w:r>
      <w:r w:rsidRPr="009C3743" w:rsidR="00133A16">
        <w:rPr>
          <w:sz w:val="20"/>
          <w:szCs w:val="20"/>
        </w:rPr>
        <w:t xml:space="preserve">rocessor on behalf of Customer, </w:t>
      </w:r>
      <w:r w:rsidRPr="009C3743" w:rsidR="002B5354">
        <w:rPr>
          <w:sz w:val="20"/>
          <w:szCs w:val="20"/>
        </w:rPr>
        <w:t>the</w:t>
      </w:r>
      <w:r w:rsidRPr="009C3743" w:rsidR="00133A16">
        <w:rPr>
          <w:sz w:val="20"/>
          <w:szCs w:val="20"/>
        </w:rPr>
        <w:t xml:space="preserve"> </w:t>
      </w:r>
      <w:r w:rsidRPr="009C3743" w:rsidR="00CB7EDA">
        <w:rPr>
          <w:sz w:val="20"/>
          <w:szCs w:val="20"/>
        </w:rPr>
        <w:t>C</w:t>
      </w:r>
      <w:r w:rsidRPr="009C3743" w:rsidR="00133A16">
        <w:rPr>
          <w:sz w:val="20"/>
          <w:szCs w:val="20"/>
        </w:rPr>
        <w:t>ontroller, in connection with providing the Services.</w:t>
      </w:r>
      <w:r w:rsidRPr="009C3743" w:rsidR="002B5354">
        <w:rPr>
          <w:sz w:val="20"/>
          <w:szCs w:val="20"/>
        </w:rPr>
        <w:t xml:space="preserve"> This DPA will be effective as of the effective date of the </w:t>
      </w:r>
      <w:r w:rsidRPr="009C3743" w:rsidR="00E548D6">
        <w:rPr>
          <w:sz w:val="20"/>
          <w:szCs w:val="20"/>
        </w:rPr>
        <w:t>Agreement</w:t>
      </w:r>
      <w:r w:rsidR="00681E9C">
        <w:rPr>
          <w:sz w:val="20"/>
          <w:szCs w:val="20"/>
        </w:rPr>
        <w:t xml:space="preserve">. </w:t>
      </w:r>
      <w:r w:rsidRPr="009C3743" w:rsidR="002B5354">
        <w:rPr>
          <w:sz w:val="20"/>
          <w:szCs w:val="20"/>
        </w:rPr>
        <w:t xml:space="preserve">This DPA will terminate automatically upon termination of the </w:t>
      </w:r>
      <w:r w:rsidRPr="009C3743" w:rsidR="00E548D6">
        <w:rPr>
          <w:sz w:val="20"/>
          <w:szCs w:val="20"/>
        </w:rPr>
        <w:t>Agreement</w:t>
      </w:r>
      <w:r w:rsidRPr="009C3743" w:rsidR="002B5354">
        <w:rPr>
          <w:sz w:val="20"/>
          <w:szCs w:val="20"/>
        </w:rPr>
        <w:t xml:space="preserve"> or as earlier terminated pursuant to the terms of this DPA</w:t>
      </w:r>
      <w:r w:rsidR="00681E9C">
        <w:rPr>
          <w:sz w:val="20"/>
          <w:szCs w:val="20"/>
        </w:rPr>
        <w:t xml:space="preserve">. </w:t>
      </w:r>
    </w:p>
    <w:p w:rsidRPr="009C3743" w:rsidR="00BA09A6" w:rsidRDefault="00013168" w14:paraId="06B402F1" w14:textId="77777777">
      <w:pPr>
        <w:pStyle w:val="Heading1"/>
        <w:keepLines w:val="0"/>
        <w:numPr>
          <w:ilvl w:val="0"/>
          <w:numId w:val="3"/>
        </w:numPr>
        <w:spacing w:before="0" w:after="240" w:line="240" w:lineRule="auto"/>
        <w:jc w:val="both"/>
        <w:rPr>
          <w:sz w:val="20"/>
          <w:szCs w:val="20"/>
        </w:rPr>
      </w:pPr>
      <w:bookmarkStart w:name="_gjdgxs" w:colFirst="0" w:colLast="0" w:id="0"/>
      <w:bookmarkStart w:name="_30j0zll" w:colFirst="0" w:colLast="0" w:id="1"/>
      <w:bookmarkEnd w:id="0"/>
      <w:bookmarkEnd w:id="1"/>
      <w:r w:rsidRPr="009C3743">
        <w:rPr>
          <w:b/>
          <w:sz w:val="20"/>
          <w:szCs w:val="20"/>
        </w:rPr>
        <w:t>DATA PROCESSING AND PROTECTION</w:t>
      </w:r>
    </w:p>
    <w:p w:rsidRPr="009C3743" w:rsidR="00BA09A6" w:rsidRDefault="00013168" w14:paraId="42E18AF4" w14:textId="1A88C838">
      <w:pPr>
        <w:pStyle w:val="Heading2"/>
        <w:keepNext w:val="0"/>
        <w:keepLines w:val="0"/>
        <w:numPr>
          <w:ilvl w:val="1"/>
          <w:numId w:val="3"/>
        </w:numPr>
        <w:tabs>
          <w:tab w:val="left" w:pos="720"/>
        </w:tabs>
        <w:spacing w:before="0" w:after="240" w:line="240" w:lineRule="auto"/>
        <w:jc w:val="both"/>
        <w:rPr>
          <w:sz w:val="20"/>
          <w:szCs w:val="20"/>
        </w:rPr>
      </w:pPr>
      <w:r w:rsidRPr="009C3743">
        <w:rPr>
          <w:b/>
          <w:sz w:val="20"/>
          <w:szCs w:val="20"/>
        </w:rPr>
        <w:t>Limitations on Use.</w:t>
      </w:r>
      <w:r w:rsidRPr="009C3743">
        <w:rPr>
          <w:sz w:val="20"/>
          <w:szCs w:val="20"/>
        </w:rPr>
        <w:t xml:space="preserve"> </w:t>
      </w:r>
      <w:r w:rsidR="0068141A">
        <w:rPr>
          <w:sz w:val="20"/>
          <w:szCs w:val="20"/>
        </w:rPr>
        <w:t xml:space="preserve">  </w:t>
      </w:r>
      <w:r w:rsidR="00B71723">
        <w:rPr>
          <w:sz w:val="20"/>
          <w:szCs w:val="20"/>
        </w:rPr>
        <w:t>Soundtrace</w:t>
      </w:r>
      <w:r w:rsidRPr="009C3743">
        <w:rPr>
          <w:sz w:val="20"/>
          <w:szCs w:val="20"/>
        </w:rPr>
        <w:t xml:space="preserve"> will Process </w:t>
      </w:r>
      <w:r w:rsidRPr="009C3743" w:rsidR="00CB7EDA">
        <w:rPr>
          <w:sz w:val="20"/>
          <w:szCs w:val="20"/>
        </w:rPr>
        <w:t xml:space="preserve">Customer </w:t>
      </w:r>
      <w:r w:rsidRPr="009C3743">
        <w:rPr>
          <w:sz w:val="20"/>
          <w:szCs w:val="20"/>
        </w:rPr>
        <w:t xml:space="preserve">Personal Data </w:t>
      </w:r>
      <w:r w:rsidR="00AE5A06">
        <w:rPr>
          <w:sz w:val="20"/>
          <w:szCs w:val="20"/>
        </w:rPr>
        <w:t xml:space="preserve">for the Purpose and otherwise </w:t>
      </w:r>
      <w:r w:rsidRPr="009C3743">
        <w:rPr>
          <w:sz w:val="20"/>
          <w:szCs w:val="20"/>
        </w:rPr>
        <w:t xml:space="preserve">only: (a) </w:t>
      </w:r>
      <w:r w:rsidR="001A2C3A">
        <w:rPr>
          <w:sz w:val="20"/>
          <w:szCs w:val="20"/>
        </w:rPr>
        <w:t>pursuant to</w:t>
      </w:r>
      <w:r w:rsidRPr="009C3743">
        <w:rPr>
          <w:sz w:val="20"/>
          <w:szCs w:val="20"/>
        </w:rPr>
        <w:t xml:space="preserve"> </w:t>
      </w:r>
      <w:r w:rsidRPr="009C3743" w:rsidR="00550E3D">
        <w:rPr>
          <w:sz w:val="20"/>
          <w:szCs w:val="20"/>
        </w:rPr>
        <w:t xml:space="preserve">Customer’s </w:t>
      </w:r>
      <w:r w:rsidRPr="009C3743">
        <w:rPr>
          <w:sz w:val="20"/>
          <w:szCs w:val="20"/>
        </w:rPr>
        <w:t xml:space="preserve">documented instructions as specified under Section </w:t>
      </w:r>
      <w:r w:rsidRPr="009C3743" w:rsidR="002B5354">
        <w:rPr>
          <w:sz w:val="20"/>
          <w:szCs w:val="20"/>
        </w:rPr>
        <w:t>1</w:t>
      </w:r>
      <w:r w:rsidRPr="009C3743">
        <w:rPr>
          <w:sz w:val="20"/>
          <w:szCs w:val="20"/>
        </w:rPr>
        <w:t xml:space="preserve">.2 (Instructions), including with regard to transfers of </w:t>
      </w:r>
      <w:r w:rsidRPr="009C3743" w:rsidR="00CB7EDA">
        <w:rPr>
          <w:sz w:val="20"/>
          <w:szCs w:val="20"/>
        </w:rPr>
        <w:t xml:space="preserve">Customer </w:t>
      </w:r>
      <w:r w:rsidRPr="009C3743">
        <w:rPr>
          <w:sz w:val="20"/>
          <w:szCs w:val="20"/>
        </w:rPr>
        <w:t xml:space="preserve">Personal Data to a third country; and (b) as </w:t>
      </w:r>
      <w:r w:rsidR="001A2C3A">
        <w:rPr>
          <w:sz w:val="20"/>
          <w:szCs w:val="20"/>
        </w:rPr>
        <w:t xml:space="preserve">otherwise </w:t>
      </w:r>
      <w:r w:rsidRPr="009C3743">
        <w:rPr>
          <w:sz w:val="20"/>
          <w:szCs w:val="20"/>
        </w:rPr>
        <w:t xml:space="preserve">required by </w:t>
      </w:r>
      <w:r w:rsidR="009C3743">
        <w:rPr>
          <w:sz w:val="20"/>
          <w:szCs w:val="20"/>
        </w:rPr>
        <w:t>applicable laws</w:t>
      </w:r>
      <w:r w:rsidRPr="009C3743">
        <w:rPr>
          <w:sz w:val="20"/>
          <w:szCs w:val="20"/>
        </w:rPr>
        <w:t xml:space="preserve">, provided that </w:t>
      </w:r>
      <w:r w:rsidR="00B71723">
        <w:rPr>
          <w:sz w:val="20"/>
          <w:szCs w:val="20"/>
        </w:rPr>
        <w:t>Soundtrace</w:t>
      </w:r>
      <w:r w:rsidRPr="009C3743">
        <w:rPr>
          <w:sz w:val="20"/>
          <w:szCs w:val="20"/>
        </w:rPr>
        <w:t xml:space="preserve"> will inform Customer (unless prohibited by </w:t>
      </w:r>
      <w:r w:rsidR="009C3743">
        <w:rPr>
          <w:sz w:val="20"/>
          <w:szCs w:val="20"/>
        </w:rPr>
        <w:t>l</w:t>
      </w:r>
      <w:r w:rsidRPr="009C3743">
        <w:rPr>
          <w:sz w:val="20"/>
          <w:szCs w:val="20"/>
        </w:rPr>
        <w:t xml:space="preserve">aw) of the applicable legal requirement before </w:t>
      </w:r>
      <w:r w:rsidR="001A2C3A">
        <w:rPr>
          <w:sz w:val="20"/>
          <w:szCs w:val="20"/>
        </w:rPr>
        <w:t xml:space="preserve">such </w:t>
      </w:r>
      <w:r w:rsidRPr="009C3743">
        <w:rPr>
          <w:sz w:val="20"/>
          <w:szCs w:val="20"/>
        </w:rPr>
        <w:t>Processing.</w:t>
      </w:r>
      <w:r w:rsidRPr="009C3743" w:rsidR="007D121D">
        <w:rPr>
          <w:sz w:val="20"/>
          <w:szCs w:val="20"/>
        </w:rPr>
        <w:t xml:space="preserve"> </w:t>
      </w:r>
      <w:r w:rsidR="00B71723">
        <w:rPr>
          <w:sz w:val="20"/>
          <w:szCs w:val="20"/>
        </w:rPr>
        <w:t>Soundtrace</w:t>
      </w:r>
      <w:r w:rsidRPr="009C3743" w:rsidR="007D121D">
        <w:rPr>
          <w:sz w:val="20"/>
          <w:szCs w:val="20"/>
        </w:rPr>
        <w:t xml:space="preserve"> will not</w:t>
      </w:r>
      <w:r w:rsidR="009101D5">
        <w:rPr>
          <w:sz w:val="20"/>
          <w:szCs w:val="20"/>
        </w:rPr>
        <w:t xml:space="preserve"> otherwise</w:t>
      </w:r>
      <w:r w:rsidRPr="009C3743" w:rsidR="00AE14CA">
        <w:rPr>
          <w:sz w:val="20"/>
          <w:szCs w:val="20"/>
        </w:rPr>
        <w:t>:</w:t>
      </w:r>
      <w:r w:rsidRPr="009C3743" w:rsidR="007D121D">
        <w:rPr>
          <w:sz w:val="20"/>
          <w:szCs w:val="20"/>
        </w:rPr>
        <w:t xml:space="preserve"> (x) retain, use, or disclose the </w:t>
      </w:r>
      <w:r w:rsidRPr="009C3743" w:rsidR="00CB7EDA">
        <w:rPr>
          <w:sz w:val="20"/>
          <w:szCs w:val="20"/>
        </w:rPr>
        <w:t xml:space="preserve">Customer </w:t>
      </w:r>
      <w:r w:rsidRPr="009C3743" w:rsidR="007D121D">
        <w:rPr>
          <w:sz w:val="20"/>
          <w:szCs w:val="20"/>
        </w:rPr>
        <w:t xml:space="preserve">Personal Data (i) outside of the direct business relationship between the parties or (ii) for any purpose other than for the </w:t>
      </w:r>
      <w:r w:rsidR="009101D5">
        <w:rPr>
          <w:sz w:val="20"/>
          <w:szCs w:val="20"/>
        </w:rPr>
        <w:t>P</w:t>
      </w:r>
      <w:r w:rsidRPr="009C3743" w:rsidR="007D121D">
        <w:rPr>
          <w:sz w:val="20"/>
          <w:szCs w:val="20"/>
        </w:rPr>
        <w:t xml:space="preserve">urpose; (y) </w:t>
      </w:r>
      <w:r w:rsidR="00CB4ADE">
        <w:rPr>
          <w:sz w:val="20"/>
          <w:szCs w:val="20"/>
        </w:rPr>
        <w:t>s</w:t>
      </w:r>
      <w:r w:rsidRPr="009C3743" w:rsidR="007D121D">
        <w:rPr>
          <w:sz w:val="20"/>
          <w:szCs w:val="20"/>
        </w:rPr>
        <w:t xml:space="preserve">ell or </w:t>
      </w:r>
      <w:r w:rsidR="00CB4ADE">
        <w:rPr>
          <w:sz w:val="20"/>
          <w:szCs w:val="20"/>
        </w:rPr>
        <w:t>s</w:t>
      </w:r>
      <w:r w:rsidRPr="009C3743" w:rsidR="007D121D">
        <w:rPr>
          <w:sz w:val="20"/>
          <w:szCs w:val="20"/>
        </w:rPr>
        <w:t xml:space="preserve">hare </w:t>
      </w:r>
      <w:r w:rsidR="00CB4ADE">
        <w:rPr>
          <w:sz w:val="20"/>
          <w:szCs w:val="20"/>
        </w:rPr>
        <w:t xml:space="preserve">(as defined by Data Protection Law) </w:t>
      </w:r>
      <w:r w:rsidRPr="009C3743" w:rsidR="007D121D">
        <w:rPr>
          <w:sz w:val="20"/>
          <w:szCs w:val="20"/>
        </w:rPr>
        <w:t xml:space="preserve">the </w:t>
      </w:r>
      <w:r w:rsidRPr="009C3743" w:rsidR="00CB7EDA">
        <w:rPr>
          <w:sz w:val="20"/>
          <w:szCs w:val="20"/>
        </w:rPr>
        <w:t xml:space="preserve">Customer </w:t>
      </w:r>
      <w:r w:rsidRPr="009C3743" w:rsidR="007D121D">
        <w:rPr>
          <w:sz w:val="20"/>
          <w:szCs w:val="20"/>
        </w:rPr>
        <w:t xml:space="preserve">Personal Data; or (z) combine </w:t>
      </w:r>
      <w:r w:rsidRPr="009C3743" w:rsidR="00CB7EDA">
        <w:rPr>
          <w:sz w:val="20"/>
          <w:szCs w:val="20"/>
        </w:rPr>
        <w:t xml:space="preserve">Customer Personal Data with Personal Data </w:t>
      </w:r>
      <w:r w:rsidR="00B71723">
        <w:rPr>
          <w:sz w:val="20"/>
          <w:szCs w:val="20"/>
        </w:rPr>
        <w:t>Soundtrace</w:t>
      </w:r>
      <w:r w:rsidRPr="009C3743" w:rsidR="00CB7EDA">
        <w:rPr>
          <w:sz w:val="20"/>
          <w:szCs w:val="20"/>
        </w:rPr>
        <w:t xml:space="preserve"> receives from individuals or other </w:t>
      </w:r>
      <w:r w:rsidR="001A2C3A">
        <w:rPr>
          <w:sz w:val="20"/>
          <w:szCs w:val="20"/>
        </w:rPr>
        <w:t>sources</w:t>
      </w:r>
      <w:r w:rsidRPr="009C3743" w:rsidR="00CB7EDA">
        <w:rPr>
          <w:sz w:val="20"/>
          <w:szCs w:val="20"/>
        </w:rPr>
        <w:t>, except as permitted by Data Protection Law</w:t>
      </w:r>
      <w:r w:rsidRPr="009C3743" w:rsidR="007D121D">
        <w:rPr>
          <w:sz w:val="20"/>
          <w:szCs w:val="20"/>
        </w:rPr>
        <w:t>.</w:t>
      </w:r>
    </w:p>
    <w:p w:rsidRPr="009C3743" w:rsidR="00BA09A6" w:rsidRDefault="00013168" w14:paraId="619C7D58" w14:textId="1F73833F">
      <w:pPr>
        <w:pStyle w:val="Heading2"/>
        <w:keepNext w:val="0"/>
        <w:keepLines w:val="0"/>
        <w:numPr>
          <w:ilvl w:val="1"/>
          <w:numId w:val="3"/>
        </w:numPr>
        <w:tabs>
          <w:tab w:val="left" w:pos="720"/>
        </w:tabs>
        <w:spacing w:before="0" w:after="240" w:line="240" w:lineRule="auto"/>
        <w:jc w:val="both"/>
        <w:rPr>
          <w:sz w:val="20"/>
          <w:szCs w:val="20"/>
        </w:rPr>
      </w:pPr>
      <w:r w:rsidRPr="009C3743">
        <w:rPr>
          <w:b/>
          <w:sz w:val="20"/>
          <w:szCs w:val="20"/>
        </w:rPr>
        <w:t>Instructions</w:t>
      </w:r>
      <w:r w:rsidRPr="009C3743">
        <w:rPr>
          <w:sz w:val="20"/>
          <w:szCs w:val="20"/>
        </w:rPr>
        <w:t xml:space="preserve">. </w:t>
      </w:r>
      <w:r w:rsidR="0068141A">
        <w:rPr>
          <w:sz w:val="20"/>
          <w:szCs w:val="20"/>
        </w:rPr>
        <w:t xml:space="preserve"> </w:t>
      </w:r>
      <w:r w:rsidRPr="009C3743">
        <w:rPr>
          <w:sz w:val="20"/>
          <w:szCs w:val="20"/>
        </w:rPr>
        <w:t xml:space="preserve">Customer instructs </w:t>
      </w:r>
      <w:r w:rsidR="00B71723">
        <w:rPr>
          <w:sz w:val="20"/>
          <w:szCs w:val="20"/>
        </w:rPr>
        <w:t>Soundtrace</w:t>
      </w:r>
      <w:r w:rsidRPr="009C3743">
        <w:rPr>
          <w:sz w:val="20"/>
          <w:szCs w:val="20"/>
        </w:rPr>
        <w:t xml:space="preserve"> to Process </w:t>
      </w:r>
      <w:r w:rsidRPr="009C3743" w:rsidR="009E5E6C">
        <w:rPr>
          <w:sz w:val="20"/>
          <w:szCs w:val="20"/>
        </w:rPr>
        <w:t xml:space="preserve">Customer </w:t>
      </w:r>
      <w:r w:rsidRPr="009C3743">
        <w:rPr>
          <w:sz w:val="20"/>
          <w:szCs w:val="20"/>
        </w:rPr>
        <w:t xml:space="preserve">Personal Data </w:t>
      </w:r>
      <w:r w:rsidR="00674301">
        <w:rPr>
          <w:sz w:val="20"/>
          <w:szCs w:val="20"/>
        </w:rPr>
        <w:t xml:space="preserve">as necessary to </w:t>
      </w:r>
      <w:r w:rsidRPr="009C3743">
        <w:rPr>
          <w:sz w:val="20"/>
          <w:szCs w:val="20"/>
        </w:rPr>
        <w:t xml:space="preserve">provide the Services and as otherwise authorized or permitted under </w:t>
      </w:r>
      <w:r w:rsidRPr="009C3743" w:rsidR="00B829E8">
        <w:rPr>
          <w:sz w:val="20"/>
          <w:szCs w:val="20"/>
        </w:rPr>
        <w:t xml:space="preserve">this DPA and </w:t>
      </w:r>
      <w:r w:rsidRPr="009C3743">
        <w:rPr>
          <w:sz w:val="20"/>
          <w:szCs w:val="20"/>
        </w:rPr>
        <w:t xml:space="preserve">the </w:t>
      </w:r>
      <w:r w:rsidRPr="009C3743" w:rsidR="00E548D6">
        <w:rPr>
          <w:sz w:val="20"/>
          <w:szCs w:val="20"/>
        </w:rPr>
        <w:t>Agreement</w:t>
      </w:r>
      <w:r w:rsidRPr="009C3743">
        <w:rPr>
          <w:sz w:val="20"/>
          <w:szCs w:val="20"/>
        </w:rPr>
        <w:t>, including as specified in Attachment 2 (Scope of Processing). This DPA</w:t>
      </w:r>
      <w:r w:rsidR="009C3743">
        <w:rPr>
          <w:sz w:val="20"/>
          <w:szCs w:val="20"/>
        </w:rPr>
        <w:t xml:space="preserve">, </w:t>
      </w:r>
      <w:r w:rsidRPr="009C3743">
        <w:rPr>
          <w:sz w:val="20"/>
          <w:szCs w:val="20"/>
        </w:rPr>
        <w:t xml:space="preserve">the </w:t>
      </w:r>
      <w:r w:rsidRPr="009C3743" w:rsidR="00E548D6">
        <w:rPr>
          <w:sz w:val="20"/>
          <w:szCs w:val="20"/>
        </w:rPr>
        <w:t>Agreement</w:t>
      </w:r>
      <w:r w:rsidR="009C3743">
        <w:rPr>
          <w:sz w:val="20"/>
          <w:szCs w:val="20"/>
        </w:rPr>
        <w:t>,</w:t>
      </w:r>
      <w:r w:rsidRPr="009C3743">
        <w:rPr>
          <w:sz w:val="20"/>
          <w:szCs w:val="20"/>
        </w:rPr>
        <w:t xml:space="preserve"> </w:t>
      </w:r>
      <w:r w:rsidR="009C3743">
        <w:rPr>
          <w:sz w:val="20"/>
          <w:szCs w:val="20"/>
        </w:rPr>
        <w:t xml:space="preserve">and any instructions provided by Customer through </w:t>
      </w:r>
      <w:r w:rsidRPr="009C3743">
        <w:rPr>
          <w:sz w:val="20"/>
          <w:szCs w:val="20"/>
        </w:rPr>
        <w:t xml:space="preserve">configuration tools </w:t>
      </w:r>
      <w:r w:rsidR="009C3743">
        <w:rPr>
          <w:sz w:val="20"/>
          <w:szCs w:val="20"/>
        </w:rPr>
        <w:t>made available by</w:t>
      </w:r>
      <w:r w:rsidRPr="009C3743">
        <w:rPr>
          <w:sz w:val="20"/>
          <w:szCs w:val="20"/>
        </w:rPr>
        <w:t xml:space="preserve"> </w:t>
      </w:r>
      <w:r w:rsidR="00B71723">
        <w:rPr>
          <w:sz w:val="20"/>
          <w:szCs w:val="20"/>
        </w:rPr>
        <w:t>Soundtrace</w:t>
      </w:r>
      <w:r w:rsidRPr="009C3743">
        <w:rPr>
          <w:sz w:val="20"/>
          <w:szCs w:val="20"/>
        </w:rPr>
        <w:t xml:space="preserve"> </w:t>
      </w:r>
      <w:r w:rsidR="00681E9C">
        <w:rPr>
          <w:sz w:val="20"/>
          <w:szCs w:val="20"/>
        </w:rPr>
        <w:t xml:space="preserve">are </w:t>
      </w:r>
      <w:r w:rsidRPr="009C3743">
        <w:rPr>
          <w:sz w:val="20"/>
          <w:szCs w:val="20"/>
        </w:rPr>
        <w:t xml:space="preserve">Customer’s documented instructions regarding </w:t>
      </w:r>
      <w:r w:rsidR="00B71723">
        <w:rPr>
          <w:sz w:val="20"/>
          <w:szCs w:val="20"/>
        </w:rPr>
        <w:t>Soundtrace</w:t>
      </w:r>
      <w:r w:rsidRPr="009C3743">
        <w:rPr>
          <w:sz w:val="20"/>
          <w:szCs w:val="20"/>
        </w:rPr>
        <w:t xml:space="preserve">’s Processing of </w:t>
      </w:r>
      <w:r w:rsidRPr="009C3743" w:rsidR="00B829E8">
        <w:rPr>
          <w:sz w:val="20"/>
          <w:szCs w:val="20"/>
        </w:rPr>
        <w:t>Customer Personal Data</w:t>
      </w:r>
      <w:r w:rsidR="00681E9C">
        <w:rPr>
          <w:sz w:val="20"/>
          <w:szCs w:val="20"/>
        </w:rPr>
        <w:t xml:space="preserve">. </w:t>
      </w:r>
      <w:r w:rsidRPr="009C3743">
        <w:rPr>
          <w:sz w:val="20"/>
          <w:szCs w:val="20"/>
        </w:rPr>
        <w:t xml:space="preserve">Additional instructions provided by Customer (if any) require prior written agreement by Customer and </w:t>
      </w:r>
      <w:r w:rsidR="00B71723">
        <w:rPr>
          <w:sz w:val="20"/>
          <w:szCs w:val="20"/>
        </w:rPr>
        <w:t>Soundtrace</w:t>
      </w:r>
      <w:r w:rsidR="00681E9C">
        <w:rPr>
          <w:sz w:val="20"/>
          <w:szCs w:val="20"/>
        </w:rPr>
        <w:t xml:space="preserve">. </w:t>
      </w:r>
      <w:r w:rsidRPr="009C3743">
        <w:rPr>
          <w:sz w:val="20"/>
          <w:szCs w:val="20"/>
        </w:rPr>
        <w:t xml:space="preserve">Customer will not instruct </w:t>
      </w:r>
      <w:r w:rsidR="00B71723">
        <w:rPr>
          <w:sz w:val="20"/>
          <w:szCs w:val="20"/>
        </w:rPr>
        <w:t>Soundtrace</w:t>
      </w:r>
      <w:r w:rsidRPr="009C3743">
        <w:rPr>
          <w:sz w:val="20"/>
          <w:szCs w:val="20"/>
        </w:rPr>
        <w:t xml:space="preserve"> to Process </w:t>
      </w:r>
      <w:r w:rsidRPr="009C3743" w:rsidR="00B829E8">
        <w:rPr>
          <w:sz w:val="20"/>
          <w:szCs w:val="20"/>
        </w:rPr>
        <w:t>Customer Personal Data</w:t>
      </w:r>
      <w:r w:rsidRPr="009C3743">
        <w:rPr>
          <w:sz w:val="20"/>
          <w:szCs w:val="20"/>
        </w:rPr>
        <w:t xml:space="preserve"> </w:t>
      </w:r>
      <w:r w:rsidR="00681E9C">
        <w:rPr>
          <w:sz w:val="20"/>
          <w:szCs w:val="20"/>
        </w:rPr>
        <w:t>in</w:t>
      </w:r>
      <w:r w:rsidRPr="009C3743">
        <w:rPr>
          <w:sz w:val="20"/>
          <w:szCs w:val="20"/>
        </w:rPr>
        <w:t xml:space="preserve"> violat</w:t>
      </w:r>
      <w:r w:rsidR="00681E9C">
        <w:rPr>
          <w:sz w:val="20"/>
          <w:szCs w:val="20"/>
        </w:rPr>
        <w:t>ion of</w:t>
      </w:r>
      <w:r w:rsidRPr="009C3743">
        <w:rPr>
          <w:sz w:val="20"/>
          <w:szCs w:val="20"/>
        </w:rPr>
        <w:t xml:space="preserve"> any Data Protection Law. </w:t>
      </w:r>
      <w:r w:rsidR="00B71723">
        <w:rPr>
          <w:sz w:val="20"/>
          <w:szCs w:val="20"/>
        </w:rPr>
        <w:t>Soundtrace</w:t>
      </w:r>
      <w:r w:rsidRPr="009C3743">
        <w:rPr>
          <w:sz w:val="20"/>
          <w:szCs w:val="20"/>
        </w:rPr>
        <w:t xml:space="preserve"> may suspend Processing based upon any Customer instructions that </w:t>
      </w:r>
      <w:r w:rsidR="00B71723">
        <w:rPr>
          <w:sz w:val="20"/>
          <w:szCs w:val="20"/>
        </w:rPr>
        <w:t>Soundtrace</w:t>
      </w:r>
      <w:r w:rsidRPr="009C3743">
        <w:rPr>
          <w:sz w:val="20"/>
          <w:szCs w:val="20"/>
        </w:rPr>
        <w:t xml:space="preserve"> reasonably suspects violate Data Protection Law</w:t>
      </w:r>
      <w:r w:rsidR="00F60EDA">
        <w:rPr>
          <w:sz w:val="20"/>
          <w:szCs w:val="20"/>
        </w:rPr>
        <w:t xml:space="preserve">, provided </w:t>
      </w:r>
      <w:r w:rsidR="00B71723">
        <w:rPr>
          <w:sz w:val="20"/>
          <w:szCs w:val="20"/>
        </w:rPr>
        <w:t>Soundtrace</w:t>
      </w:r>
      <w:r w:rsidRPr="009C3743">
        <w:rPr>
          <w:sz w:val="20"/>
          <w:szCs w:val="20"/>
        </w:rPr>
        <w:t xml:space="preserve"> will promptly inform Customer if</w:t>
      </w:r>
      <w:r w:rsidR="0052553D">
        <w:rPr>
          <w:sz w:val="20"/>
          <w:szCs w:val="20"/>
        </w:rPr>
        <w:t xml:space="preserve"> </w:t>
      </w:r>
      <w:r w:rsidR="00B71723">
        <w:rPr>
          <w:sz w:val="20"/>
          <w:szCs w:val="20"/>
        </w:rPr>
        <w:t>Soundtrace</w:t>
      </w:r>
      <w:r w:rsidR="0052553D">
        <w:rPr>
          <w:sz w:val="20"/>
          <w:szCs w:val="20"/>
        </w:rPr>
        <w:t xml:space="preserve"> believes </w:t>
      </w:r>
      <w:r w:rsidRPr="009C3743">
        <w:rPr>
          <w:sz w:val="20"/>
          <w:szCs w:val="20"/>
        </w:rPr>
        <w:t>an instruction infringes Data Protection Law</w:t>
      </w:r>
      <w:r w:rsidR="00681E9C">
        <w:rPr>
          <w:sz w:val="20"/>
          <w:szCs w:val="20"/>
        </w:rPr>
        <w:t xml:space="preserve">. </w:t>
      </w:r>
    </w:p>
    <w:p w:rsidRPr="009C3743" w:rsidR="00AE14CA" w:rsidRDefault="00AE14CA" w14:paraId="62B9F6DF" w14:textId="56C72B33">
      <w:pPr>
        <w:pStyle w:val="Heading2"/>
        <w:keepNext w:val="0"/>
        <w:keepLines w:val="0"/>
        <w:numPr>
          <w:ilvl w:val="1"/>
          <w:numId w:val="3"/>
        </w:numPr>
        <w:tabs>
          <w:tab w:val="left" w:pos="720"/>
        </w:tabs>
        <w:spacing w:before="0" w:after="240" w:line="240" w:lineRule="auto"/>
        <w:jc w:val="both"/>
        <w:rPr>
          <w:sz w:val="20"/>
          <w:szCs w:val="20"/>
        </w:rPr>
      </w:pPr>
      <w:r w:rsidRPr="009C3743">
        <w:rPr>
          <w:b/>
          <w:bCs/>
          <w:sz w:val="20"/>
          <w:szCs w:val="20"/>
        </w:rPr>
        <w:t>Compliance.</w:t>
      </w:r>
      <w:r w:rsidRPr="009C3743">
        <w:rPr>
          <w:sz w:val="20"/>
          <w:szCs w:val="20"/>
        </w:rPr>
        <w:t xml:space="preserve"> </w:t>
      </w:r>
      <w:r w:rsidR="0068141A">
        <w:rPr>
          <w:sz w:val="20"/>
          <w:szCs w:val="20"/>
        </w:rPr>
        <w:t xml:space="preserve"> </w:t>
      </w:r>
      <w:r w:rsidRPr="009C3743">
        <w:rPr>
          <w:sz w:val="20"/>
          <w:szCs w:val="20"/>
        </w:rPr>
        <w:t xml:space="preserve">Each party will comply with its obligations under Data Protection Law. </w:t>
      </w:r>
      <w:bookmarkStart w:name="_Hlk154155504" w:id="2"/>
      <w:r w:rsidR="00B71723">
        <w:rPr>
          <w:sz w:val="20"/>
          <w:szCs w:val="20"/>
        </w:rPr>
        <w:t>Soundtrace</w:t>
      </w:r>
      <w:r w:rsidRPr="009C3743" w:rsidR="00B471F3">
        <w:rPr>
          <w:sz w:val="20"/>
          <w:szCs w:val="20"/>
        </w:rPr>
        <w:t xml:space="preserve"> shall </w:t>
      </w:r>
      <w:r w:rsidR="0052553D">
        <w:rPr>
          <w:sz w:val="20"/>
          <w:szCs w:val="20"/>
        </w:rPr>
        <w:t xml:space="preserve">promptly </w:t>
      </w:r>
      <w:r w:rsidRPr="009C3743" w:rsidR="00B471F3">
        <w:rPr>
          <w:sz w:val="20"/>
          <w:szCs w:val="20"/>
        </w:rPr>
        <w:t xml:space="preserve">notify Customer </w:t>
      </w:r>
      <w:r w:rsidR="0052553D">
        <w:rPr>
          <w:sz w:val="20"/>
          <w:szCs w:val="20"/>
        </w:rPr>
        <w:t>if it determines</w:t>
      </w:r>
      <w:r w:rsidR="006D4712">
        <w:rPr>
          <w:sz w:val="20"/>
          <w:szCs w:val="20"/>
        </w:rPr>
        <w:t xml:space="preserve"> </w:t>
      </w:r>
      <w:r w:rsidRPr="009C3743" w:rsidR="00B471F3">
        <w:rPr>
          <w:sz w:val="20"/>
          <w:szCs w:val="20"/>
        </w:rPr>
        <w:t xml:space="preserve">that it cannot meet its obligations under Data Protection Law. Upon receiving written notice from Customer that </w:t>
      </w:r>
      <w:r w:rsidR="00B71723">
        <w:rPr>
          <w:sz w:val="20"/>
          <w:szCs w:val="20"/>
        </w:rPr>
        <w:t>Soundtrace</w:t>
      </w:r>
      <w:r w:rsidRPr="009C3743" w:rsidR="00B471F3">
        <w:rPr>
          <w:sz w:val="20"/>
          <w:szCs w:val="20"/>
        </w:rPr>
        <w:t xml:space="preserve"> has Processed Customer Personal Data without authorization, </w:t>
      </w:r>
      <w:r w:rsidR="00B71723">
        <w:rPr>
          <w:sz w:val="20"/>
          <w:szCs w:val="20"/>
        </w:rPr>
        <w:t>Soundtrace</w:t>
      </w:r>
      <w:r w:rsidRPr="009C3743" w:rsidR="00B471F3">
        <w:rPr>
          <w:sz w:val="20"/>
          <w:szCs w:val="20"/>
        </w:rPr>
        <w:t xml:space="preserve"> will </w:t>
      </w:r>
      <w:r w:rsidR="00F60EDA">
        <w:rPr>
          <w:sz w:val="20"/>
          <w:szCs w:val="20"/>
        </w:rPr>
        <w:t xml:space="preserve">take reasonable and appropriate steps to </w:t>
      </w:r>
      <w:r w:rsidRPr="009C3743" w:rsidR="00B471F3">
        <w:rPr>
          <w:sz w:val="20"/>
          <w:szCs w:val="20"/>
        </w:rPr>
        <w:t>stop and remediate such Processing.</w:t>
      </w:r>
    </w:p>
    <w:bookmarkEnd w:id="2"/>
    <w:p w:rsidRPr="009C3743" w:rsidR="00BA09A6" w:rsidRDefault="00013168" w14:paraId="4B81767B" w14:textId="350C20FA">
      <w:pPr>
        <w:pStyle w:val="Heading2"/>
        <w:keepNext w:val="0"/>
        <w:keepLines w:val="0"/>
        <w:numPr>
          <w:ilvl w:val="1"/>
          <w:numId w:val="3"/>
        </w:numPr>
        <w:tabs>
          <w:tab w:val="left" w:pos="720"/>
        </w:tabs>
        <w:spacing w:before="0" w:after="240" w:line="240" w:lineRule="auto"/>
        <w:jc w:val="both"/>
        <w:rPr>
          <w:sz w:val="20"/>
          <w:szCs w:val="20"/>
        </w:rPr>
      </w:pPr>
      <w:r w:rsidRPr="009C3743">
        <w:rPr>
          <w:b/>
          <w:sz w:val="20"/>
          <w:szCs w:val="20"/>
        </w:rPr>
        <w:t>Confidentiality.</w:t>
      </w:r>
      <w:r w:rsidRPr="009C3743">
        <w:rPr>
          <w:sz w:val="20"/>
          <w:szCs w:val="20"/>
        </w:rPr>
        <w:t xml:space="preserve"> </w:t>
      </w:r>
      <w:r w:rsidR="0068141A">
        <w:rPr>
          <w:sz w:val="20"/>
          <w:szCs w:val="20"/>
        </w:rPr>
        <w:t xml:space="preserve"> </w:t>
      </w:r>
      <w:r w:rsidR="00B71723">
        <w:rPr>
          <w:sz w:val="20"/>
          <w:szCs w:val="20"/>
        </w:rPr>
        <w:t>Soundtrace</w:t>
      </w:r>
      <w:r w:rsidRPr="009C3743">
        <w:rPr>
          <w:sz w:val="20"/>
          <w:szCs w:val="20"/>
        </w:rPr>
        <w:t xml:space="preserve"> will ensure that persons authorized by </w:t>
      </w:r>
      <w:r w:rsidR="00B71723">
        <w:rPr>
          <w:sz w:val="20"/>
          <w:szCs w:val="20"/>
        </w:rPr>
        <w:t>Soundtrace</w:t>
      </w:r>
      <w:r w:rsidRPr="009C3743">
        <w:rPr>
          <w:sz w:val="20"/>
          <w:szCs w:val="20"/>
        </w:rPr>
        <w:t xml:space="preserve"> to Process any </w:t>
      </w:r>
      <w:r w:rsidRPr="009C3743" w:rsidR="00B829E8">
        <w:rPr>
          <w:sz w:val="20"/>
          <w:szCs w:val="20"/>
        </w:rPr>
        <w:t>Customer Personal Data</w:t>
      </w:r>
      <w:r w:rsidRPr="009C3743">
        <w:rPr>
          <w:sz w:val="20"/>
          <w:szCs w:val="20"/>
        </w:rPr>
        <w:t xml:space="preserve"> are subject to appropriate confidentiality obligations. </w:t>
      </w:r>
    </w:p>
    <w:p w:rsidRPr="00431078" w:rsidR="00BA09A6" w:rsidP="00431078" w:rsidRDefault="00013168" w14:paraId="40AB1A89" w14:textId="74E958D9">
      <w:pPr>
        <w:pStyle w:val="Heading2"/>
        <w:keepNext w:val="0"/>
        <w:keepLines w:val="0"/>
        <w:numPr>
          <w:ilvl w:val="1"/>
          <w:numId w:val="3"/>
        </w:numPr>
        <w:tabs>
          <w:tab w:val="left" w:pos="720"/>
        </w:tabs>
        <w:spacing w:before="0" w:after="240" w:line="240" w:lineRule="auto"/>
        <w:jc w:val="both"/>
        <w:rPr>
          <w:sz w:val="20"/>
          <w:szCs w:val="20"/>
        </w:rPr>
      </w:pPr>
      <w:r w:rsidRPr="009C3743">
        <w:rPr>
          <w:b/>
          <w:sz w:val="20"/>
          <w:szCs w:val="20"/>
        </w:rPr>
        <w:t>Security.</w:t>
      </w:r>
      <w:r w:rsidRPr="009C3743">
        <w:rPr>
          <w:sz w:val="20"/>
          <w:szCs w:val="20"/>
        </w:rPr>
        <w:t xml:space="preserve"> </w:t>
      </w:r>
      <w:r w:rsidR="0068141A">
        <w:rPr>
          <w:sz w:val="20"/>
          <w:szCs w:val="20"/>
        </w:rPr>
        <w:t xml:space="preserve"> </w:t>
      </w:r>
      <w:r w:rsidR="00B71723">
        <w:rPr>
          <w:sz w:val="20"/>
          <w:szCs w:val="20"/>
        </w:rPr>
        <w:t>Soundtrace</w:t>
      </w:r>
      <w:r w:rsidRPr="009C3743">
        <w:rPr>
          <w:sz w:val="20"/>
          <w:szCs w:val="20"/>
        </w:rPr>
        <w:t xml:space="preserve"> will implement and maintain appropriate technical and organizational measures designed to protect </w:t>
      </w:r>
      <w:r w:rsidRPr="009C3743" w:rsidR="00B829E8">
        <w:rPr>
          <w:sz w:val="20"/>
          <w:szCs w:val="20"/>
        </w:rPr>
        <w:t>Customer Personal Data</w:t>
      </w:r>
      <w:r w:rsidRPr="009C3743">
        <w:rPr>
          <w:sz w:val="20"/>
          <w:szCs w:val="20"/>
        </w:rPr>
        <w:t xml:space="preserve"> against </w:t>
      </w:r>
      <w:r w:rsidRPr="009C3743" w:rsidR="00AE14CA">
        <w:rPr>
          <w:sz w:val="20"/>
          <w:szCs w:val="20"/>
        </w:rPr>
        <w:t>Security Incidents</w:t>
      </w:r>
      <w:r w:rsidRPr="009C3743" w:rsidR="001E48EE">
        <w:rPr>
          <w:sz w:val="20"/>
          <w:szCs w:val="20"/>
        </w:rPr>
        <w:t xml:space="preserve"> and provide the level of protection required by Data Protection Law</w:t>
      </w:r>
      <w:r w:rsidR="000E3C6C">
        <w:rPr>
          <w:sz w:val="20"/>
          <w:szCs w:val="20"/>
        </w:rPr>
        <w:t xml:space="preserve">. </w:t>
      </w:r>
      <w:r w:rsidR="00431078">
        <w:rPr>
          <w:sz w:val="20"/>
          <w:szCs w:val="20"/>
        </w:rPr>
        <w:t xml:space="preserve">The security measures Soundtrace uses are further described at </w:t>
      </w:r>
      <w:r w:rsidRPr="00D418C7" w:rsidR="00D418C7">
        <w:rPr>
          <w:sz w:val="20"/>
          <w:szCs w:val="20"/>
        </w:rPr>
        <w:t>https://trust.soundtrace.com/</w:t>
      </w:r>
      <w:r w:rsidR="00431078">
        <w:rPr>
          <w:sz w:val="20"/>
          <w:szCs w:val="20"/>
        </w:rPr>
        <w:t xml:space="preserve">. </w:t>
      </w:r>
      <w:r w:rsidRPr="00431078" w:rsidR="00B71723">
        <w:rPr>
          <w:sz w:val="20"/>
          <w:szCs w:val="20"/>
        </w:rPr>
        <w:t>Soundtrace</w:t>
      </w:r>
      <w:r w:rsidRPr="00431078">
        <w:rPr>
          <w:sz w:val="20"/>
          <w:szCs w:val="20"/>
        </w:rPr>
        <w:t xml:space="preserve"> may amend the technical and organizational measures, provided the new measures do not </w:t>
      </w:r>
      <w:r w:rsidRPr="00431078" w:rsidR="0090219C">
        <w:rPr>
          <w:sz w:val="20"/>
          <w:szCs w:val="20"/>
        </w:rPr>
        <w:t>reduce</w:t>
      </w:r>
      <w:r w:rsidRPr="00431078">
        <w:rPr>
          <w:sz w:val="20"/>
          <w:szCs w:val="20"/>
        </w:rPr>
        <w:t xml:space="preserve"> the level of security </w:t>
      </w:r>
    </w:p>
    <w:p w:rsidRPr="009C3743" w:rsidR="00BA766E" w:rsidRDefault="00013168" w14:paraId="649C397B" w14:textId="7FBB3588">
      <w:pPr>
        <w:pStyle w:val="Heading2"/>
        <w:keepNext w:val="0"/>
        <w:keepLines w:val="0"/>
        <w:numPr>
          <w:ilvl w:val="1"/>
          <w:numId w:val="3"/>
        </w:numPr>
        <w:tabs>
          <w:tab w:val="left" w:pos="720"/>
        </w:tabs>
        <w:spacing w:before="0" w:after="240" w:line="240" w:lineRule="auto"/>
        <w:jc w:val="both"/>
        <w:rPr>
          <w:sz w:val="20"/>
          <w:szCs w:val="20"/>
        </w:rPr>
      </w:pPr>
      <w:r w:rsidRPr="009C3743">
        <w:rPr>
          <w:b/>
          <w:sz w:val="20"/>
          <w:szCs w:val="20"/>
        </w:rPr>
        <w:t>Disposal</w:t>
      </w:r>
      <w:r w:rsidR="00681E9C">
        <w:rPr>
          <w:b/>
          <w:sz w:val="20"/>
          <w:szCs w:val="20"/>
        </w:rPr>
        <w:t>.</w:t>
      </w:r>
      <w:r w:rsidR="0068141A">
        <w:rPr>
          <w:sz w:val="20"/>
          <w:szCs w:val="20"/>
        </w:rPr>
        <w:t xml:space="preserve">  A</w:t>
      </w:r>
      <w:r w:rsidRPr="009C3743">
        <w:rPr>
          <w:sz w:val="20"/>
          <w:szCs w:val="20"/>
        </w:rPr>
        <w:t xml:space="preserve">t the choice of Customer, </w:t>
      </w:r>
      <w:r w:rsidR="00B71723">
        <w:rPr>
          <w:sz w:val="20"/>
          <w:szCs w:val="20"/>
        </w:rPr>
        <w:t>Soundtrace</w:t>
      </w:r>
      <w:r w:rsidRPr="009C3743">
        <w:rPr>
          <w:sz w:val="20"/>
          <w:szCs w:val="20"/>
        </w:rPr>
        <w:t xml:space="preserve"> will (or will enable Customer via the Services to) delete (and will delete existing copies of) all </w:t>
      </w:r>
      <w:r w:rsidRPr="009C3743" w:rsidR="00B829E8">
        <w:rPr>
          <w:sz w:val="20"/>
          <w:szCs w:val="20"/>
        </w:rPr>
        <w:t>Customer Personal Data</w:t>
      </w:r>
      <w:r w:rsidRPr="009C3743">
        <w:rPr>
          <w:sz w:val="20"/>
          <w:szCs w:val="20"/>
        </w:rPr>
        <w:t xml:space="preserve"> after </w:t>
      </w:r>
      <w:r w:rsidR="00D145F1">
        <w:rPr>
          <w:sz w:val="20"/>
          <w:szCs w:val="20"/>
        </w:rPr>
        <w:t>termination of the Agreement</w:t>
      </w:r>
      <w:r w:rsidRPr="009C3743">
        <w:rPr>
          <w:sz w:val="20"/>
          <w:szCs w:val="20"/>
        </w:rPr>
        <w:t xml:space="preserve"> (unless Data Protection Law requires the storage of such </w:t>
      </w:r>
      <w:r w:rsidRPr="009C3743" w:rsidR="00B829E8">
        <w:rPr>
          <w:sz w:val="20"/>
          <w:szCs w:val="20"/>
        </w:rPr>
        <w:t>Customer Personal Data</w:t>
      </w:r>
      <w:r w:rsidRPr="009C3743">
        <w:rPr>
          <w:sz w:val="20"/>
          <w:szCs w:val="20"/>
        </w:rPr>
        <w:t xml:space="preserve"> by </w:t>
      </w:r>
      <w:r w:rsidR="00B71723">
        <w:rPr>
          <w:sz w:val="20"/>
          <w:szCs w:val="20"/>
        </w:rPr>
        <w:t>Soundtrace</w:t>
      </w:r>
      <w:r w:rsidRPr="009C3743" w:rsidR="00730480">
        <w:rPr>
          <w:sz w:val="20"/>
          <w:szCs w:val="20"/>
        </w:rPr>
        <w:t xml:space="preserve">, in which case </w:t>
      </w:r>
      <w:r w:rsidR="00B71723">
        <w:rPr>
          <w:sz w:val="20"/>
          <w:szCs w:val="20"/>
        </w:rPr>
        <w:t>Soundtrace</w:t>
      </w:r>
      <w:r w:rsidRPr="009C3743" w:rsidR="00730480">
        <w:rPr>
          <w:sz w:val="20"/>
          <w:szCs w:val="20"/>
        </w:rPr>
        <w:t xml:space="preserve"> will only further retain and Process such Customer Personal Data for the limited duration and purposes required by such Data Protection Law</w:t>
      </w:r>
      <w:r w:rsidRPr="009C3743">
        <w:rPr>
          <w:sz w:val="20"/>
          <w:szCs w:val="20"/>
        </w:rPr>
        <w:t>)</w:t>
      </w:r>
      <w:r w:rsidRPr="009C3743" w:rsidR="00BA766E">
        <w:rPr>
          <w:sz w:val="20"/>
          <w:szCs w:val="20"/>
        </w:rPr>
        <w:t>.</w:t>
      </w:r>
      <w:r w:rsidR="00F60EDA">
        <w:rPr>
          <w:sz w:val="20"/>
          <w:szCs w:val="20"/>
        </w:rPr>
        <w:t xml:space="preserve"> The certification of deletion contemplated by Section 8.5 of the SCCs shall be provided on Customers’ written request.</w:t>
      </w:r>
    </w:p>
    <w:p w:rsidRPr="009C3743" w:rsidR="00BA09A6" w:rsidRDefault="00356950" w14:paraId="7F25C90A" w14:textId="516325A0">
      <w:pPr>
        <w:pStyle w:val="Heading2"/>
        <w:keepNext w:val="0"/>
        <w:keepLines w:val="0"/>
        <w:numPr>
          <w:ilvl w:val="1"/>
          <w:numId w:val="3"/>
        </w:numPr>
        <w:tabs>
          <w:tab w:val="left" w:pos="720"/>
        </w:tabs>
        <w:spacing w:before="0" w:after="240" w:line="240" w:lineRule="auto"/>
        <w:jc w:val="both"/>
        <w:rPr>
          <w:sz w:val="20"/>
          <w:szCs w:val="20"/>
        </w:rPr>
      </w:pPr>
      <w:bookmarkStart w:name="_Hlk109808798" w:id="3"/>
      <w:bookmarkStart w:name="_Hlk109808788" w:id="4"/>
      <w:r w:rsidRPr="009C3743">
        <w:rPr>
          <w:b/>
          <w:bCs/>
          <w:sz w:val="20"/>
          <w:szCs w:val="20"/>
        </w:rPr>
        <w:lastRenderedPageBreak/>
        <w:t>Deidentified</w:t>
      </w:r>
      <w:r w:rsidRPr="009C3743" w:rsidR="00BA766E">
        <w:rPr>
          <w:b/>
          <w:bCs/>
          <w:sz w:val="20"/>
          <w:szCs w:val="20"/>
        </w:rPr>
        <w:t xml:space="preserve"> Data</w:t>
      </w:r>
      <w:r w:rsidR="0068141A">
        <w:rPr>
          <w:sz w:val="20"/>
          <w:szCs w:val="20"/>
        </w:rPr>
        <w:t>.</w:t>
      </w:r>
      <w:r w:rsidR="004E1400">
        <w:rPr>
          <w:sz w:val="20"/>
          <w:szCs w:val="20"/>
        </w:rPr>
        <w:t xml:space="preserve"> </w:t>
      </w:r>
      <w:r w:rsidR="00B71723">
        <w:rPr>
          <w:sz w:val="20"/>
          <w:szCs w:val="20"/>
        </w:rPr>
        <w:t>Soundtrace</w:t>
      </w:r>
      <w:r w:rsidRPr="009C3743" w:rsidR="00BA766E">
        <w:rPr>
          <w:sz w:val="20"/>
          <w:szCs w:val="20"/>
        </w:rPr>
        <w:t xml:space="preserve"> </w:t>
      </w:r>
      <w:r w:rsidR="00D145F1">
        <w:rPr>
          <w:sz w:val="20"/>
          <w:szCs w:val="20"/>
        </w:rPr>
        <w:t>may</w:t>
      </w:r>
      <w:r w:rsidRPr="009C3743" w:rsidR="00BA766E">
        <w:rPr>
          <w:sz w:val="20"/>
          <w:szCs w:val="20"/>
        </w:rPr>
        <w:t xml:space="preserve"> Process </w:t>
      </w:r>
      <w:r w:rsidRPr="009C3743">
        <w:rPr>
          <w:sz w:val="20"/>
          <w:szCs w:val="20"/>
        </w:rPr>
        <w:t>Deidentified</w:t>
      </w:r>
      <w:r w:rsidRPr="009C3743" w:rsidR="00BA766E">
        <w:rPr>
          <w:sz w:val="20"/>
          <w:szCs w:val="20"/>
        </w:rPr>
        <w:t xml:space="preserve"> Data to improve the Services</w:t>
      </w:r>
      <w:r w:rsidR="00681E9C">
        <w:rPr>
          <w:sz w:val="20"/>
          <w:szCs w:val="20"/>
        </w:rPr>
        <w:t xml:space="preserve">. </w:t>
      </w:r>
      <w:r w:rsidR="00B71723">
        <w:rPr>
          <w:sz w:val="20"/>
          <w:szCs w:val="20"/>
        </w:rPr>
        <w:t>Soundtrace</w:t>
      </w:r>
      <w:r w:rsidRPr="009C3743" w:rsidR="00BA766E">
        <w:rPr>
          <w:sz w:val="20"/>
          <w:szCs w:val="20"/>
        </w:rPr>
        <w:t xml:space="preserve"> will </w:t>
      </w:r>
      <w:r w:rsidRPr="009C3743">
        <w:rPr>
          <w:sz w:val="20"/>
          <w:szCs w:val="20"/>
        </w:rPr>
        <w:t xml:space="preserve">(a) </w:t>
      </w:r>
      <w:r w:rsidRPr="009C3743" w:rsidR="00BA766E">
        <w:rPr>
          <w:sz w:val="20"/>
          <w:szCs w:val="20"/>
        </w:rPr>
        <w:t xml:space="preserve">take reasonable measures to ensure the </w:t>
      </w:r>
      <w:r w:rsidR="00674301">
        <w:rPr>
          <w:sz w:val="20"/>
          <w:szCs w:val="20"/>
        </w:rPr>
        <w:t>Deidentified</w:t>
      </w:r>
      <w:r w:rsidRPr="009C3743" w:rsidR="00BA766E">
        <w:rPr>
          <w:sz w:val="20"/>
          <w:szCs w:val="20"/>
        </w:rPr>
        <w:t xml:space="preserve"> Data cannot be associated with a</w:t>
      </w:r>
      <w:r w:rsidR="0006395E">
        <w:rPr>
          <w:sz w:val="20"/>
          <w:szCs w:val="20"/>
        </w:rPr>
        <w:t>n individual</w:t>
      </w:r>
      <w:r w:rsidRPr="009C3743" w:rsidR="00BA766E">
        <w:rPr>
          <w:sz w:val="20"/>
          <w:szCs w:val="20"/>
        </w:rPr>
        <w:t xml:space="preserve"> </w:t>
      </w:r>
      <w:r w:rsidRPr="009C3743">
        <w:rPr>
          <w:sz w:val="20"/>
          <w:szCs w:val="20"/>
        </w:rPr>
        <w:t xml:space="preserve">and (b) publicly commit to maintain and use </w:t>
      </w:r>
      <w:r w:rsidR="00674301">
        <w:rPr>
          <w:sz w:val="20"/>
          <w:szCs w:val="20"/>
        </w:rPr>
        <w:t>Deidentified Data</w:t>
      </w:r>
      <w:r w:rsidRPr="009C3743">
        <w:rPr>
          <w:sz w:val="20"/>
          <w:szCs w:val="20"/>
        </w:rPr>
        <w:t xml:space="preserve"> in deidentified form and not attempt to reidentify </w:t>
      </w:r>
      <w:r w:rsidR="00674301">
        <w:rPr>
          <w:sz w:val="20"/>
          <w:szCs w:val="20"/>
        </w:rPr>
        <w:t>Deidentified Data</w:t>
      </w:r>
      <w:r w:rsidRPr="009C3743">
        <w:rPr>
          <w:sz w:val="20"/>
          <w:szCs w:val="20"/>
        </w:rPr>
        <w:t xml:space="preserve"> except </w:t>
      </w:r>
      <w:bookmarkEnd w:id="3"/>
      <w:r w:rsidR="00D145F1">
        <w:rPr>
          <w:sz w:val="20"/>
          <w:szCs w:val="20"/>
        </w:rPr>
        <w:t>as permitted by Data Protection Law</w:t>
      </w:r>
      <w:r w:rsidRPr="009C3743">
        <w:rPr>
          <w:sz w:val="20"/>
          <w:szCs w:val="20"/>
        </w:rPr>
        <w:t>.</w:t>
      </w:r>
    </w:p>
    <w:bookmarkEnd w:id="4"/>
    <w:p w:rsidRPr="009C3743" w:rsidR="00BA09A6" w:rsidRDefault="00013168" w14:paraId="485D8BD9" w14:textId="77777777">
      <w:pPr>
        <w:pStyle w:val="Heading1"/>
        <w:keepLines w:val="0"/>
        <w:numPr>
          <w:ilvl w:val="0"/>
          <w:numId w:val="3"/>
        </w:numPr>
        <w:spacing w:before="0" w:after="240" w:line="240" w:lineRule="auto"/>
        <w:jc w:val="both"/>
        <w:rPr>
          <w:sz w:val="20"/>
          <w:szCs w:val="20"/>
        </w:rPr>
      </w:pPr>
      <w:r w:rsidRPr="009C3743">
        <w:rPr>
          <w:b/>
          <w:sz w:val="20"/>
          <w:szCs w:val="20"/>
        </w:rPr>
        <w:t>DATA PROCESSING ASSISTANCE</w:t>
      </w:r>
    </w:p>
    <w:p w:rsidRPr="009C3743" w:rsidR="00BA09A6" w:rsidRDefault="00013168" w14:paraId="47CAF0ED" w14:textId="0671505E">
      <w:pPr>
        <w:pStyle w:val="Heading2"/>
        <w:keepNext w:val="0"/>
        <w:keepLines w:val="0"/>
        <w:numPr>
          <w:ilvl w:val="1"/>
          <w:numId w:val="3"/>
        </w:numPr>
        <w:tabs>
          <w:tab w:val="left" w:pos="720"/>
        </w:tabs>
        <w:spacing w:before="0" w:after="240" w:line="240" w:lineRule="auto"/>
        <w:jc w:val="both"/>
        <w:rPr>
          <w:sz w:val="20"/>
          <w:szCs w:val="20"/>
        </w:rPr>
      </w:pPr>
      <w:r w:rsidRPr="009C3743">
        <w:rPr>
          <w:b/>
          <w:sz w:val="20"/>
          <w:szCs w:val="20"/>
        </w:rPr>
        <w:t>Data Subject Rights Assistance</w:t>
      </w:r>
      <w:r w:rsidR="00681E9C">
        <w:rPr>
          <w:sz w:val="20"/>
          <w:szCs w:val="20"/>
        </w:rPr>
        <w:t xml:space="preserve">. </w:t>
      </w:r>
      <w:r w:rsidR="0068141A">
        <w:rPr>
          <w:sz w:val="20"/>
          <w:szCs w:val="20"/>
        </w:rPr>
        <w:t xml:space="preserve"> </w:t>
      </w:r>
      <w:r w:rsidRPr="009C3743" w:rsidR="008501C0">
        <w:rPr>
          <w:sz w:val="20"/>
          <w:szCs w:val="20"/>
        </w:rPr>
        <w:t xml:space="preserve">Customer shall be responsible for responding to </w:t>
      </w:r>
      <w:r w:rsidRPr="009C3743">
        <w:rPr>
          <w:sz w:val="20"/>
          <w:szCs w:val="20"/>
        </w:rPr>
        <w:t>request</w:t>
      </w:r>
      <w:r w:rsidRPr="009C3743" w:rsidR="008501C0">
        <w:rPr>
          <w:sz w:val="20"/>
          <w:szCs w:val="20"/>
        </w:rPr>
        <w:t>s</w:t>
      </w:r>
      <w:r w:rsidRPr="009C3743">
        <w:rPr>
          <w:sz w:val="20"/>
          <w:szCs w:val="20"/>
        </w:rPr>
        <w:t xml:space="preserve"> from </w:t>
      </w:r>
      <w:r w:rsidR="00D145F1">
        <w:rPr>
          <w:sz w:val="20"/>
          <w:szCs w:val="20"/>
        </w:rPr>
        <w:t xml:space="preserve">individuals </w:t>
      </w:r>
      <w:r w:rsidRPr="009C3743">
        <w:rPr>
          <w:sz w:val="20"/>
          <w:szCs w:val="20"/>
        </w:rPr>
        <w:t>to exercise rights under Data Protection Law</w:t>
      </w:r>
      <w:r w:rsidRPr="009C3743" w:rsidR="00420EE7">
        <w:rPr>
          <w:sz w:val="20"/>
          <w:szCs w:val="20"/>
        </w:rPr>
        <w:t xml:space="preserve"> relating to Customer Personal Data (</w:t>
      </w:r>
      <w:r w:rsidRPr="009C3743">
        <w:rPr>
          <w:sz w:val="20"/>
          <w:szCs w:val="20"/>
        </w:rPr>
        <w:t xml:space="preserve">each </w:t>
      </w:r>
      <w:r w:rsidRPr="009C3743" w:rsidR="00420EE7">
        <w:rPr>
          <w:sz w:val="20"/>
          <w:szCs w:val="20"/>
        </w:rPr>
        <w:t xml:space="preserve">a </w:t>
      </w:r>
      <w:r w:rsidRPr="009C3743">
        <w:rPr>
          <w:sz w:val="20"/>
          <w:szCs w:val="20"/>
        </w:rPr>
        <w:t>“</w:t>
      </w:r>
      <w:r w:rsidRPr="009C3743">
        <w:rPr>
          <w:b/>
          <w:sz w:val="20"/>
          <w:szCs w:val="20"/>
        </w:rPr>
        <w:t>Data Subject Request</w:t>
      </w:r>
      <w:r w:rsidRPr="009C3743">
        <w:rPr>
          <w:sz w:val="20"/>
          <w:szCs w:val="20"/>
        </w:rPr>
        <w:t>”</w:t>
      </w:r>
      <w:r w:rsidRPr="009C3743" w:rsidR="00420EE7">
        <w:rPr>
          <w:sz w:val="20"/>
          <w:szCs w:val="20"/>
        </w:rPr>
        <w:t>)</w:t>
      </w:r>
      <w:r w:rsidR="00681E9C">
        <w:rPr>
          <w:sz w:val="20"/>
          <w:szCs w:val="20"/>
        </w:rPr>
        <w:t xml:space="preserve">. </w:t>
      </w:r>
      <w:bookmarkStart w:name="_Hlk109809711" w:id="5"/>
      <w:r w:rsidR="00C56EC9">
        <w:rPr>
          <w:sz w:val="20"/>
          <w:szCs w:val="20"/>
        </w:rPr>
        <w:t>Customer</w:t>
      </w:r>
      <w:r w:rsidRPr="00C56EC9" w:rsidR="00C56EC9">
        <w:rPr>
          <w:sz w:val="20"/>
          <w:szCs w:val="20"/>
        </w:rPr>
        <w:t xml:space="preserve"> will inform </w:t>
      </w:r>
      <w:r w:rsidR="00B71723">
        <w:rPr>
          <w:sz w:val="20"/>
          <w:szCs w:val="20"/>
        </w:rPr>
        <w:t>Soundtrace</w:t>
      </w:r>
      <w:r w:rsidRPr="00C56EC9" w:rsidR="00C56EC9">
        <w:rPr>
          <w:sz w:val="20"/>
          <w:szCs w:val="20"/>
        </w:rPr>
        <w:t xml:space="preserve"> of any Data Subject </w:t>
      </w:r>
      <w:r w:rsidR="00D145F1">
        <w:rPr>
          <w:sz w:val="20"/>
          <w:szCs w:val="20"/>
        </w:rPr>
        <w:t>R</w:t>
      </w:r>
      <w:r w:rsidRPr="00C56EC9" w:rsidR="00C56EC9">
        <w:rPr>
          <w:sz w:val="20"/>
          <w:szCs w:val="20"/>
        </w:rPr>
        <w:t xml:space="preserve">equest </w:t>
      </w:r>
      <w:r w:rsidR="00DA7961">
        <w:rPr>
          <w:sz w:val="20"/>
          <w:szCs w:val="20"/>
        </w:rPr>
        <w:t>to which</w:t>
      </w:r>
      <w:r w:rsidRPr="00C56EC9" w:rsidR="00C56EC9">
        <w:rPr>
          <w:sz w:val="20"/>
          <w:szCs w:val="20"/>
        </w:rPr>
        <w:t xml:space="preserve"> </w:t>
      </w:r>
      <w:r w:rsidR="00B71723">
        <w:rPr>
          <w:sz w:val="20"/>
          <w:szCs w:val="20"/>
        </w:rPr>
        <w:t>Soundtrace</w:t>
      </w:r>
      <w:r w:rsidRPr="00C56EC9" w:rsidR="00C56EC9">
        <w:rPr>
          <w:sz w:val="20"/>
          <w:szCs w:val="20"/>
        </w:rPr>
        <w:t xml:space="preserve"> must comply and provide the information necessary for </w:t>
      </w:r>
      <w:r w:rsidR="00B71723">
        <w:rPr>
          <w:sz w:val="20"/>
          <w:szCs w:val="20"/>
        </w:rPr>
        <w:t>Soundtrace</w:t>
      </w:r>
      <w:r w:rsidRPr="00C56EC9" w:rsidR="00C56EC9">
        <w:rPr>
          <w:sz w:val="20"/>
          <w:szCs w:val="20"/>
        </w:rPr>
        <w:t xml:space="preserve"> to comply with the request</w:t>
      </w:r>
      <w:bookmarkEnd w:id="5"/>
      <w:r w:rsidR="00681E9C">
        <w:rPr>
          <w:sz w:val="20"/>
          <w:szCs w:val="20"/>
        </w:rPr>
        <w:t xml:space="preserve">. </w:t>
      </w:r>
      <w:r w:rsidR="00B71723">
        <w:rPr>
          <w:sz w:val="20"/>
          <w:szCs w:val="20"/>
        </w:rPr>
        <w:t>Soundtrace</w:t>
      </w:r>
      <w:r w:rsidRPr="009C3743" w:rsidR="00420EE7">
        <w:rPr>
          <w:sz w:val="20"/>
          <w:szCs w:val="20"/>
        </w:rPr>
        <w:t xml:space="preserve"> will, to the extent permitted by Data Protection Law, notify Customer if </w:t>
      </w:r>
      <w:r w:rsidR="00B71723">
        <w:rPr>
          <w:sz w:val="20"/>
          <w:szCs w:val="20"/>
        </w:rPr>
        <w:t>Soundtrace</w:t>
      </w:r>
      <w:r w:rsidRPr="009C3743" w:rsidR="00420EE7">
        <w:rPr>
          <w:sz w:val="20"/>
          <w:szCs w:val="20"/>
        </w:rPr>
        <w:t xml:space="preserve"> receives a Data Subject Request</w:t>
      </w:r>
      <w:r w:rsidR="00681E9C">
        <w:rPr>
          <w:sz w:val="20"/>
          <w:szCs w:val="20"/>
        </w:rPr>
        <w:t xml:space="preserve">. </w:t>
      </w:r>
      <w:r w:rsidRPr="009C3743">
        <w:rPr>
          <w:sz w:val="20"/>
          <w:szCs w:val="20"/>
        </w:rPr>
        <w:t xml:space="preserve">To the extent Customer, in its use of the Services, does not have the ability to address the Data Subject Request, </w:t>
      </w:r>
      <w:r w:rsidR="00B71723">
        <w:rPr>
          <w:sz w:val="20"/>
          <w:szCs w:val="20"/>
        </w:rPr>
        <w:t>Soundtrace</w:t>
      </w:r>
      <w:r w:rsidRPr="009C3743">
        <w:rPr>
          <w:sz w:val="20"/>
          <w:szCs w:val="20"/>
        </w:rPr>
        <w:t xml:space="preserve"> will, on Customer’s request, provide commercially reasonable </w:t>
      </w:r>
      <w:r w:rsidR="00DA7961">
        <w:rPr>
          <w:sz w:val="20"/>
          <w:szCs w:val="20"/>
        </w:rPr>
        <w:t>assistance</w:t>
      </w:r>
      <w:r w:rsidRPr="009C3743">
        <w:rPr>
          <w:sz w:val="20"/>
          <w:szCs w:val="20"/>
        </w:rPr>
        <w:t xml:space="preserve"> </w:t>
      </w:r>
      <w:r w:rsidR="00DA7961">
        <w:rPr>
          <w:sz w:val="20"/>
          <w:szCs w:val="20"/>
        </w:rPr>
        <w:t xml:space="preserve">to </w:t>
      </w:r>
      <w:r w:rsidRPr="009C3743">
        <w:rPr>
          <w:sz w:val="20"/>
          <w:szCs w:val="20"/>
        </w:rPr>
        <w:t xml:space="preserve">Customer in responding to such Data Subject Request, to the extent the response to such Data Subject Request is required under Data Protection Law. </w:t>
      </w:r>
    </w:p>
    <w:p w:rsidRPr="009C3743" w:rsidR="00BA09A6" w:rsidRDefault="00013168" w14:paraId="4F899FEB" w14:textId="5150183A">
      <w:pPr>
        <w:pStyle w:val="Heading2"/>
        <w:keepNext w:val="0"/>
        <w:keepLines w:val="0"/>
        <w:numPr>
          <w:ilvl w:val="1"/>
          <w:numId w:val="3"/>
        </w:numPr>
        <w:tabs>
          <w:tab w:val="left" w:pos="720"/>
        </w:tabs>
        <w:spacing w:before="0" w:after="240" w:line="240" w:lineRule="auto"/>
        <w:jc w:val="both"/>
        <w:rPr>
          <w:sz w:val="20"/>
          <w:szCs w:val="20"/>
        </w:rPr>
      </w:pPr>
      <w:r w:rsidRPr="009C3743">
        <w:rPr>
          <w:b/>
          <w:sz w:val="20"/>
          <w:szCs w:val="20"/>
        </w:rPr>
        <w:t>Security Assistance.</w:t>
      </w:r>
      <w:r w:rsidR="0068141A">
        <w:rPr>
          <w:sz w:val="20"/>
          <w:szCs w:val="20"/>
        </w:rPr>
        <w:t xml:space="preserve">  T</w:t>
      </w:r>
      <w:r w:rsidRPr="009C3743">
        <w:rPr>
          <w:sz w:val="20"/>
          <w:szCs w:val="20"/>
        </w:rPr>
        <w:t xml:space="preserve">aking into account the nature of Processing and the information available to </w:t>
      </w:r>
      <w:r w:rsidR="00B71723">
        <w:rPr>
          <w:sz w:val="20"/>
          <w:szCs w:val="20"/>
        </w:rPr>
        <w:t>Soundtrace</w:t>
      </w:r>
      <w:r w:rsidRPr="009C3743">
        <w:rPr>
          <w:sz w:val="20"/>
          <w:szCs w:val="20"/>
        </w:rPr>
        <w:t xml:space="preserve">, </w:t>
      </w:r>
      <w:r w:rsidR="00B71723">
        <w:rPr>
          <w:sz w:val="20"/>
          <w:szCs w:val="20"/>
        </w:rPr>
        <w:t>Soundtrace</w:t>
      </w:r>
      <w:r w:rsidRPr="009C3743">
        <w:rPr>
          <w:sz w:val="20"/>
          <w:szCs w:val="20"/>
        </w:rPr>
        <w:t xml:space="preserve"> will provide commercially reasonable efforts to assist Customer in </w:t>
      </w:r>
      <w:r w:rsidRPr="009C3743" w:rsidR="00775CB6">
        <w:rPr>
          <w:sz w:val="20"/>
          <w:szCs w:val="20"/>
        </w:rPr>
        <w:t xml:space="preserve">Customer’s efforts to </w:t>
      </w:r>
      <w:r w:rsidRPr="009C3743">
        <w:rPr>
          <w:sz w:val="20"/>
          <w:szCs w:val="20"/>
        </w:rPr>
        <w:t>compl</w:t>
      </w:r>
      <w:r w:rsidRPr="009C3743" w:rsidR="00775CB6">
        <w:rPr>
          <w:sz w:val="20"/>
          <w:szCs w:val="20"/>
        </w:rPr>
        <w:t>y with Customer’s obligations to secure Customer Personal Data</w:t>
      </w:r>
      <w:r w:rsidRPr="009C3743">
        <w:rPr>
          <w:sz w:val="20"/>
          <w:szCs w:val="20"/>
        </w:rPr>
        <w:t xml:space="preserve"> by providing the information and assistance described in Section </w:t>
      </w:r>
      <w:r w:rsidR="00541265">
        <w:rPr>
          <w:sz w:val="20"/>
          <w:szCs w:val="20"/>
        </w:rPr>
        <w:t>3</w:t>
      </w:r>
      <w:r w:rsidRPr="009C3743">
        <w:rPr>
          <w:sz w:val="20"/>
          <w:szCs w:val="20"/>
        </w:rPr>
        <w:t xml:space="preserve"> (Audits)</w:t>
      </w:r>
      <w:r w:rsidR="00681E9C">
        <w:rPr>
          <w:sz w:val="20"/>
          <w:szCs w:val="20"/>
        </w:rPr>
        <w:t xml:space="preserve">. </w:t>
      </w:r>
    </w:p>
    <w:p w:rsidRPr="009C3743" w:rsidR="00BA09A6" w:rsidRDefault="00013168" w14:paraId="6DC8E2D2" w14:textId="33B9E3DA">
      <w:pPr>
        <w:pStyle w:val="Heading2"/>
        <w:keepNext w:val="0"/>
        <w:keepLines w:val="0"/>
        <w:numPr>
          <w:ilvl w:val="1"/>
          <w:numId w:val="3"/>
        </w:numPr>
        <w:tabs>
          <w:tab w:val="left" w:pos="720"/>
        </w:tabs>
        <w:spacing w:before="0" w:after="240" w:line="240" w:lineRule="auto"/>
        <w:jc w:val="both"/>
        <w:rPr>
          <w:sz w:val="20"/>
          <w:szCs w:val="20"/>
        </w:rPr>
      </w:pPr>
      <w:r w:rsidRPr="009C3743">
        <w:rPr>
          <w:b/>
          <w:sz w:val="20"/>
          <w:szCs w:val="20"/>
        </w:rPr>
        <w:t>Security Incident Notice and Assistance</w:t>
      </w:r>
      <w:r w:rsidR="00681E9C">
        <w:rPr>
          <w:b/>
          <w:sz w:val="20"/>
          <w:szCs w:val="20"/>
        </w:rPr>
        <w:t>.</w:t>
      </w:r>
      <w:r w:rsidR="0068141A">
        <w:rPr>
          <w:sz w:val="20"/>
          <w:szCs w:val="20"/>
        </w:rPr>
        <w:t xml:space="preserve">  </w:t>
      </w:r>
      <w:r w:rsidR="00B71723">
        <w:rPr>
          <w:sz w:val="20"/>
          <w:szCs w:val="20"/>
        </w:rPr>
        <w:t>Soundtrace</w:t>
      </w:r>
      <w:r w:rsidRPr="009C3743">
        <w:rPr>
          <w:sz w:val="20"/>
          <w:szCs w:val="20"/>
        </w:rPr>
        <w:t xml:space="preserve"> will notify Customer without undue delay after </w:t>
      </w:r>
      <w:r w:rsidRPr="009C3743" w:rsidR="00B829E8">
        <w:rPr>
          <w:sz w:val="20"/>
          <w:szCs w:val="20"/>
        </w:rPr>
        <w:t>becoming aware of</w:t>
      </w:r>
      <w:r w:rsidRPr="009C3743">
        <w:rPr>
          <w:sz w:val="20"/>
          <w:szCs w:val="20"/>
        </w:rPr>
        <w:t xml:space="preserve"> a Security Incident</w:t>
      </w:r>
      <w:r w:rsidR="00681E9C">
        <w:rPr>
          <w:sz w:val="20"/>
          <w:szCs w:val="20"/>
        </w:rPr>
        <w:t xml:space="preserve">. </w:t>
      </w:r>
      <w:r w:rsidR="00B71723">
        <w:rPr>
          <w:sz w:val="20"/>
          <w:szCs w:val="20"/>
        </w:rPr>
        <w:t>Soundtrace</w:t>
      </w:r>
      <w:r w:rsidRPr="009C3743">
        <w:rPr>
          <w:sz w:val="20"/>
          <w:szCs w:val="20"/>
        </w:rPr>
        <w:t xml:space="preserve"> will further take commercially reasonable steps to mitigate the effects and minimize any impact from the Security Incident</w:t>
      </w:r>
      <w:r w:rsidR="00DA7961">
        <w:rPr>
          <w:sz w:val="20"/>
          <w:szCs w:val="20"/>
        </w:rPr>
        <w:t xml:space="preserve"> and</w:t>
      </w:r>
      <w:r w:rsidRPr="009C3743">
        <w:rPr>
          <w:sz w:val="20"/>
          <w:szCs w:val="20"/>
        </w:rPr>
        <w:t xml:space="preserve"> assist Customer in </w:t>
      </w:r>
      <w:r w:rsidR="00DA7961">
        <w:rPr>
          <w:sz w:val="20"/>
          <w:szCs w:val="20"/>
        </w:rPr>
        <w:t>complying</w:t>
      </w:r>
      <w:r w:rsidRPr="009C3743">
        <w:rPr>
          <w:sz w:val="20"/>
          <w:szCs w:val="20"/>
        </w:rPr>
        <w:t xml:space="preserve"> with </w:t>
      </w:r>
      <w:r w:rsidR="00DA7961">
        <w:rPr>
          <w:sz w:val="20"/>
          <w:szCs w:val="20"/>
        </w:rPr>
        <w:t>any related</w:t>
      </w:r>
      <w:r w:rsidRPr="009C3743">
        <w:rPr>
          <w:sz w:val="20"/>
          <w:szCs w:val="20"/>
        </w:rPr>
        <w:t xml:space="preserve"> notification obligations under Data Protection Law</w:t>
      </w:r>
      <w:r w:rsidR="00681E9C">
        <w:rPr>
          <w:sz w:val="20"/>
          <w:szCs w:val="20"/>
        </w:rPr>
        <w:t xml:space="preserve">. </w:t>
      </w:r>
    </w:p>
    <w:p w:rsidRPr="009C3743" w:rsidR="00BA09A6" w:rsidRDefault="00013168" w14:paraId="4EB27412" w14:textId="5B2F5A2A">
      <w:pPr>
        <w:pStyle w:val="Heading2"/>
        <w:keepNext w:val="0"/>
        <w:keepLines w:val="0"/>
        <w:numPr>
          <w:ilvl w:val="1"/>
          <w:numId w:val="3"/>
        </w:numPr>
        <w:tabs>
          <w:tab w:val="left" w:pos="720"/>
        </w:tabs>
        <w:spacing w:before="0" w:after="240" w:line="240" w:lineRule="auto"/>
        <w:jc w:val="both"/>
        <w:rPr>
          <w:sz w:val="20"/>
          <w:szCs w:val="20"/>
        </w:rPr>
      </w:pPr>
      <w:r w:rsidRPr="009C3743">
        <w:rPr>
          <w:b/>
          <w:sz w:val="20"/>
          <w:szCs w:val="20"/>
        </w:rPr>
        <w:t xml:space="preserve">Data </w:t>
      </w:r>
      <w:r w:rsidR="0054651D">
        <w:rPr>
          <w:b/>
          <w:sz w:val="20"/>
          <w:szCs w:val="20"/>
        </w:rPr>
        <w:t>Protection</w:t>
      </w:r>
      <w:r w:rsidRPr="009C3743">
        <w:rPr>
          <w:b/>
          <w:sz w:val="20"/>
          <w:szCs w:val="20"/>
        </w:rPr>
        <w:t xml:space="preserve"> Impact Assessment (“DPIA”) </w:t>
      </w:r>
      <w:r w:rsidRPr="009C3743" w:rsidR="00356950">
        <w:rPr>
          <w:b/>
          <w:sz w:val="20"/>
          <w:szCs w:val="20"/>
        </w:rPr>
        <w:t xml:space="preserve">and Prior Consultation </w:t>
      </w:r>
      <w:r w:rsidRPr="009C3743">
        <w:rPr>
          <w:b/>
          <w:sz w:val="20"/>
          <w:szCs w:val="20"/>
        </w:rPr>
        <w:t>Assistance</w:t>
      </w:r>
      <w:r w:rsidR="00681E9C">
        <w:rPr>
          <w:sz w:val="20"/>
          <w:szCs w:val="20"/>
        </w:rPr>
        <w:t xml:space="preserve">. </w:t>
      </w:r>
      <w:r w:rsidR="0068141A">
        <w:rPr>
          <w:sz w:val="20"/>
          <w:szCs w:val="20"/>
        </w:rPr>
        <w:t xml:space="preserve"> </w:t>
      </w:r>
      <w:r w:rsidRPr="009C3743">
        <w:rPr>
          <w:sz w:val="20"/>
          <w:szCs w:val="20"/>
        </w:rPr>
        <w:t xml:space="preserve">Taking into account the nature of Processing and the information available to </w:t>
      </w:r>
      <w:r w:rsidR="00B71723">
        <w:rPr>
          <w:sz w:val="20"/>
          <w:szCs w:val="20"/>
        </w:rPr>
        <w:t>Soundtrace</w:t>
      </w:r>
      <w:r w:rsidRPr="009C3743">
        <w:rPr>
          <w:sz w:val="20"/>
          <w:szCs w:val="20"/>
        </w:rPr>
        <w:t xml:space="preserve">, </w:t>
      </w:r>
      <w:r w:rsidR="00B71723">
        <w:rPr>
          <w:sz w:val="20"/>
          <w:szCs w:val="20"/>
        </w:rPr>
        <w:t>Soundtrace</w:t>
      </w:r>
      <w:r w:rsidRPr="009C3743">
        <w:rPr>
          <w:sz w:val="20"/>
          <w:szCs w:val="20"/>
        </w:rPr>
        <w:t xml:space="preserve"> will provide commercially </w:t>
      </w:r>
      <w:r w:rsidR="00234250">
        <w:rPr>
          <w:sz w:val="20"/>
          <w:szCs w:val="20"/>
        </w:rPr>
        <w:t xml:space="preserve">reasonable </w:t>
      </w:r>
      <w:r w:rsidRPr="009C3743">
        <w:rPr>
          <w:sz w:val="20"/>
          <w:szCs w:val="20"/>
        </w:rPr>
        <w:t>assist</w:t>
      </w:r>
      <w:r w:rsidR="00DA7961">
        <w:rPr>
          <w:sz w:val="20"/>
          <w:szCs w:val="20"/>
        </w:rPr>
        <w:t>ance to</w:t>
      </w:r>
      <w:r w:rsidRPr="009C3743">
        <w:rPr>
          <w:sz w:val="20"/>
          <w:szCs w:val="20"/>
        </w:rPr>
        <w:t xml:space="preserve"> Customer in ensuring compliance with the obligations related to DPIAs</w:t>
      </w:r>
      <w:r w:rsidRPr="009C3743" w:rsidR="00775CB6">
        <w:rPr>
          <w:sz w:val="20"/>
          <w:szCs w:val="20"/>
        </w:rPr>
        <w:t xml:space="preserve"> and consulting with regulatory authorities</w:t>
      </w:r>
      <w:r w:rsidRPr="009C3743">
        <w:rPr>
          <w:sz w:val="20"/>
          <w:szCs w:val="20"/>
        </w:rPr>
        <w:t xml:space="preserve">. </w:t>
      </w:r>
    </w:p>
    <w:p w:rsidRPr="009C3743" w:rsidR="00BA09A6" w:rsidRDefault="00013168" w14:paraId="2F1BB207" w14:textId="77777777">
      <w:pPr>
        <w:pStyle w:val="Heading1"/>
        <w:keepLines w:val="0"/>
        <w:numPr>
          <w:ilvl w:val="0"/>
          <w:numId w:val="3"/>
        </w:numPr>
        <w:spacing w:before="0" w:after="240" w:line="240" w:lineRule="auto"/>
        <w:jc w:val="both"/>
        <w:rPr>
          <w:sz w:val="20"/>
          <w:szCs w:val="20"/>
        </w:rPr>
      </w:pPr>
      <w:r w:rsidRPr="009C3743">
        <w:rPr>
          <w:b/>
          <w:sz w:val="20"/>
          <w:szCs w:val="20"/>
        </w:rPr>
        <w:t>AUDITS</w:t>
      </w:r>
    </w:p>
    <w:p w:rsidRPr="009C3743" w:rsidR="00BA09A6" w:rsidRDefault="00B71723" w14:paraId="3B35BFA1" w14:textId="6B9E7EAD">
      <w:pPr>
        <w:pStyle w:val="Heading2"/>
        <w:keepNext w:val="0"/>
        <w:keepLines w:val="0"/>
        <w:numPr>
          <w:ilvl w:val="1"/>
          <w:numId w:val="3"/>
        </w:numPr>
        <w:tabs>
          <w:tab w:val="left" w:pos="720"/>
        </w:tabs>
        <w:spacing w:before="0" w:after="240" w:line="240" w:lineRule="auto"/>
        <w:jc w:val="both"/>
        <w:rPr>
          <w:b/>
          <w:sz w:val="20"/>
          <w:szCs w:val="20"/>
        </w:rPr>
      </w:pPr>
      <w:r>
        <w:rPr>
          <w:b/>
          <w:sz w:val="20"/>
          <w:szCs w:val="20"/>
        </w:rPr>
        <w:t>Soundtrace</w:t>
      </w:r>
      <w:r w:rsidR="00AE2BCB">
        <w:rPr>
          <w:b/>
          <w:sz w:val="20"/>
          <w:szCs w:val="20"/>
        </w:rPr>
        <w:t xml:space="preserve"> Audits</w:t>
      </w:r>
      <w:r w:rsidRPr="009C3743" w:rsidR="00013168">
        <w:rPr>
          <w:sz w:val="20"/>
          <w:szCs w:val="20"/>
        </w:rPr>
        <w:t>.</w:t>
      </w:r>
      <w:r w:rsidR="0068141A">
        <w:rPr>
          <w:sz w:val="20"/>
          <w:szCs w:val="20"/>
        </w:rPr>
        <w:t xml:space="preserve"> </w:t>
      </w:r>
      <w:r w:rsidRPr="009C3743" w:rsidR="00013168">
        <w:rPr>
          <w:sz w:val="20"/>
          <w:szCs w:val="20"/>
        </w:rPr>
        <w:t xml:space="preserve"> </w:t>
      </w:r>
      <w:r>
        <w:rPr>
          <w:sz w:val="20"/>
          <w:szCs w:val="20"/>
        </w:rPr>
        <w:t>Soundtrace</w:t>
      </w:r>
      <w:r w:rsidRPr="009C3743" w:rsidR="00013168">
        <w:rPr>
          <w:sz w:val="20"/>
          <w:szCs w:val="20"/>
        </w:rPr>
        <w:t xml:space="preserve"> </w:t>
      </w:r>
      <w:r w:rsidRPr="009C3743" w:rsidR="00356950">
        <w:rPr>
          <w:sz w:val="20"/>
          <w:szCs w:val="20"/>
        </w:rPr>
        <w:t xml:space="preserve">may </w:t>
      </w:r>
      <w:r w:rsidRPr="009C3743" w:rsidR="00013168">
        <w:rPr>
          <w:sz w:val="20"/>
          <w:szCs w:val="20"/>
        </w:rPr>
        <w:t xml:space="preserve">procure audits by third parties to assess </w:t>
      </w:r>
      <w:r>
        <w:rPr>
          <w:sz w:val="20"/>
          <w:szCs w:val="20"/>
        </w:rPr>
        <w:t>Soundtrace</w:t>
      </w:r>
      <w:r w:rsidRPr="009C3743" w:rsidR="00013168">
        <w:rPr>
          <w:sz w:val="20"/>
          <w:szCs w:val="20"/>
        </w:rPr>
        <w:t>’s</w:t>
      </w:r>
      <w:r w:rsidR="00633519">
        <w:rPr>
          <w:sz w:val="20"/>
          <w:szCs w:val="20"/>
        </w:rPr>
        <w:t xml:space="preserve"> security practices</w:t>
      </w:r>
      <w:r w:rsidR="008F26DC">
        <w:rPr>
          <w:sz w:val="20"/>
          <w:szCs w:val="20"/>
        </w:rPr>
        <w:t xml:space="preserve"> </w:t>
      </w:r>
      <w:r w:rsidR="00817B6B">
        <w:rPr>
          <w:sz w:val="20"/>
          <w:szCs w:val="20"/>
        </w:rPr>
        <w:t xml:space="preserve">against </w:t>
      </w:r>
      <w:r w:rsidR="00633519">
        <w:rPr>
          <w:sz w:val="20"/>
          <w:szCs w:val="20"/>
        </w:rPr>
        <w:t xml:space="preserve">industry security standards </w:t>
      </w:r>
      <w:r w:rsidRPr="009C3743" w:rsidR="00013168">
        <w:rPr>
          <w:sz w:val="20"/>
          <w:szCs w:val="20"/>
        </w:rPr>
        <w:t>(collectively, “</w:t>
      </w:r>
      <w:r w:rsidR="00AE2BCB">
        <w:rPr>
          <w:b/>
          <w:bCs/>
          <w:sz w:val="20"/>
          <w:szCs w:val="20"/>
        </w:rPr>
        <w:t>Audits</w:t>
      </w:r>
      <w:r w:rsidRPr="009C3743" w:rsidR="00013168">
        <w:rPr>
          <w:sz w:val="20"/>
          <w:szCs w:val="20"/>
        </w:rPr>
        <w:t xml:space="preserve">”). </w:t>
      </w:r>
      <w:r w:rsidR="00817B6B">
        <w:rPr>
          <w:sz w:val="20"/>
          <w:szCs w:val="20"/>
        </w:rPr>
        <w:t>If and when they are available and s</w:t>
      </w:r>
      <w:r w:rsidRPr="009C3743" w:rsidR="00013168">
        <w:rPr>
          <w:sz w:val="20"/>
          <w:szCs w:val="20"/>
        </w:rPr>
        <w:t xml:space="preserve">ubject to the confidentiality obligations set forth in the </w:t>
      </w:r>
      <w:r w:rsidRPr="009C3743" w:rsidR="00E548D6">
        <w:rPr>
          <w:sz w:val="20"/>
          <w:szCs w:val="20"/>
        </w:rPr>
        <w:t>Agreement</w:t>
      </w:r>
      <w:r w:rsidRPr="009C3743" w:rsidR="00013168">
        <w:rPr>
          <w:sz w:val="20"/>
          <w:szCs w:val="20"/>
        </w:rPr>
        <w:t xml:space="preserve">, </w:t>
      </w:r>
      <w:r>
        <w:rPr>
          <w:sz w:val="20"/>
          <w:szCs w:val="20"/>
        </w:rPr>
        <w:t>Soundtrace</w:t>
      </w:r>
      <w:r w:rsidRPr="009C3743" w:rsidR="00013168">
        <w:rPr>
          <w:sz w:val="20"/>
          <w:szCs w:val="20"/>
        </w:rPr>
        <w:t xml:space="preserve"> will provide Customer with </w:t>
      </w:r>
      <w:r w:rsidR="00AE2BCB">
        <w:rPr>
          <w:sz w:val="20"/>
          <w:szCs w:val="20"/>
        </w:rPr>
        <w:t>summaries</w:t>
      </w:r>
      <w:r w:rsidRPr="009C3743" w:rsidR="00013168">
        <w:rPr>
          <w:sz w:val="20"/>
          <w:szCs w:val="20"/>
        </w:rPr>
        <w:t xml:space="preserve"> of </w:t>
      </w:r>
      <w:r>
        <w:rPr>
          <w:sz w:val="20"/>
          <w:szCs w:val="20"/>
        </w:rPr>
        <w:t>Soundtrace</w:t>
      </w:r>
      <w:r w:rsidRPr="009C3743" w:rsidR="00013168">
        <w:rPr>
          <w:sz w:val="20"/>
          <w:szCs w:val="20"/>
        </w:rPr>
        <w:t xml:space="preserve">’s then-current </w:t>
      </w:r>
      <w:r w:rsidR="00AE2BCB">
        <w:rPr>
          <w:sz w:val="20"/>
          <w:szCs w:val="20"/>
        </w:rPr>
        <w:t>Audit reports</w:t>
      </w:r>
      <w:r w:rsidRPr="009C3743" w:rsidR="00013168">
        <w:rPr>
          <w:sz w:val="20"/>
          <w:szCs w:val="20"/>
        </w:rPr>
        <w:t xml:space="preserve"> </w:t>
      </w:r>
      <w:r w:rsidR="00AE2BCB">
        <w:rPr>
          <w:sz w:val="20"/>
          <w:szCs w:val="20"/>
        </w:rPr>
        <w:t>(“</w:t>
      </w:r>
      <w:r w:rsidRPr="00AE2BCB" w:rsidR="00AE2BCB">
        <w:rPr>
          <w:b/>
          <w:bCs/>
          <w:sz w:val="20"/>
          <w:szCs w:val="20"/>
        </w:rPr>
        <w:t>Reports</w:t>
      </w:r>
      <w:r w:rsidR="00AE2BCB">
        <w:rPr>
          <w:sz w:val="20"/>
          <w:szCs w:val="20"/>
        </w:rPr>
        <w:t>”)</w:t>
      </w:r>
      <w:r w:rsidR="00817B6B">
        <w:rPr>
          <w:sz w:val="20"/>
          <w:szCs w:val="20"/>
        </w:rPr>
        <w:t>, which will be Sountrace’s Confidential Information under the Agreement,</w:t>
      </w:r>
      <w:r w:rsidR="00AE2BCB">
        <w:rPr>
          <w:sz w:val="20"/>
          <w:szCs w:val="20"/>
        </w:rPr>
        <w:t xml:space="preserve"> on Customer’s request</w:t>
      </w:r>
      <w:r w:rsidR="00681E9C">
        <w:rPr>
          <w:sz w:val="20"/>
          <w:szCs w:val="20"/>
        </w:rPr>
        <w:t xml:space="preserve">. </w:t>
      </w:r>
    </w:p>
    <w:p w:rsidRPr="009C3743" w:rsidR="00BA09A6" w:rsidRDefault="00013168" w14:paraId="180559F5" w14:textId="0874D5EA">
      <w:pPr>
        <w:pStyle w:val="Heading2"/>
        <w:keepNext w:val="0"/>
        <w:keepLines w:val="0"/>
        <w:numPr>
          <w:ilvl w:val="1"/>
          <w:numId w:val="3"/>
        </w:numPr>
        <w:tabs>
          <w:tab w:val="left" w:pos="720"/>
        </w:tabs>
        <w:spacing w:before="0" w:after="240" w:line="240" w:lineRule="auto"/>
        <w:jc w:val="both"/>
        <w:rPr>
          <w:sz w:val="20"/>
          <w:szCs w:val="20"/>
        </w:rPr>
      </w:pPr>
      <w:r w:rsidRPr="009C3743">
        <w:rPr>
          <w:b/>
          <w:sz w:val="20"/>
          <w:szCs w:val="20"/>
        </w:rPr>
        <w:t>Customer Audits</w:t>
      </w:r>
      <w:r w:rsidR="00681E9C">
        <w:rPr>
          <w:b/>
          <w:sz w:val="20"/>
          <w:szCs w:val="20"/>
        </w:rPr>
        <w:t>.</w:t>
      </w:r>
      <w:r w:rsidR="0068141A">
        <w:rPr>
          <w:bCs/>
          <w:sz w:val="20"/>
          <w:szCs w:val="20"/>
        </w:rPr>
        <w:t xml:space="preserve">  C</w:t>
      </w:r>
      <w:r w:rsidRPr="009C3743" w:rsidR="001C71B6">
        <w:rPr>
          <w:bCs/>
          <w:sz w:val="20"/>
          <w:szCs w:val="20"/>
        </w:rPr>
        <w:t xml:space="preserve">ustomer agrees to exercise its audit rights by first requesting </w:t>
      </w:r>
      <w:r w:rsidR="004C0461">
        <w:rPr>
          <w:bCs/>
          <w:sz w:val="20"/>
          <w:szCs w:val="20"/>
        </w:rPr>
        <w:t>the</w:t>
      </w:r>
      <w:r w:rsidRPr="009C3743" w:rsidR="001C71B6">
        <w:rPr>
          <w:bCs/>
          <w:sz w:val="20"/>
          <w:szCs w:val="20"/>
        </w:rPr>
        <w:t xml:space="preserve"> Report</w:t>
      </w:r>
      <w:r w:rsidRPr="009C3743" w:rsidR="00520AF9">
        <w:rPr>
          <w:bCs/>
          <w:sz w:val="20"/>
          <w:szCs w:val="20"/>
        </w:rPr>
        <w:t>s</w:t>
      </w:r>
      <w:r w:rsidRPr="009C3743" w:rsidR="001C71B6">
        <w:rPr>
          <w:bCs/>
          <w:sz w:val="20"/>
          <w:szCs w:val="20"/>
        </w:rPr>
        <w:t xml:space="preserve"> as described in Section 3.</w:t>
      </w:r>
      <w:r w:rsidR="00AE2BCB">
        <w:rPr>
          <w:bCs/>
          <w:sz w:val="20"/>
          <w:szCs w:val="20"/>
        </w:rPr>
        <w:t>1</w:t>
      </w:r>
      <w:r w:rsidRPr="009C3743" w:rsidR="001C71B6">
        <w:rPr>
          <w:bCs/>
          <w:sz w:val="20"/>
          <w:szCs w:val="20"/>
        </w:rPr>
        <w:t xml:space="preserve"> (</w:t>
      </w:r>
      <w:r w:rsidR="00B71723">
        <w:rPr>
          <w:bCs/>
          <w:sz w:val="20"/>
          <w:szCs w:val="20"/>
        </w:rPr>
        <w:t>Soundtrace</w:t>
      </w:r>
      <w:r w:rsidRPr="009C3743" w:rsidR="001C71B6">
        <w:rPr>
          <w:bCs/>
          <w:sz w:val="20"/>
          <w:szCs w:val="20"/>
        </w:rPr>
        <w:t xml:space="preserve"> </w:t>
      </w:r>
      <w:r w:rsidR="00234250">
        <w:rPr>
          <w:bCs/>
          <w:sz w:val="20"/>
          <w:szCs w:val="20"/>
        </w:rPr>
        <w:t>Audits</w:t>
      </w:r>
      <w:r w:rsidRPr="009C3743" w:rsidR="001C71B6">
        <w:rPr>
          <w:bCs/>
          <w:sz w:val="20"/>
          <w:szCs w:val="20"/>
        </w:rPr>
        <w:t>)</w:t>
      </w:r>
      <w:r w:rsidR="00681E9C">
        <w:rPr>
          <w:bCs/>
          <w:sz w:val="20"/>
          <w:szCs w:val="20"/>
        </w:rPr>
        <w:t xml:space="preserve">. </w:t>
      </w:r>
      <w:r w:rsidRPr="009C3743">
        <w:rPr>
          <w:sz w:val="20"/>
          <w:szCs w:val="20"/>
        </w:rPr>
        <w:t xml:space="preserve">Customer will only request additional information or an on-site audit of </w:t>
      </w:r>
      <w:r w:rsidR="00B71723">
        <w:rPr>
          <w:sz w:val="20"/>
          <w:szCs w:val="20"/>
        </w:rPr>
        <w:t>Soundtrace</w:t>
      </w:r>
      <w:r w:rsidRPr="009C3743">
        <w:rPr>
          <w:sz w:val="20"/>
          <w:szCs w:val="20"/>
        </w:rPr>
        <w:t xml:space="preserve"> to the extent </w:t>
      </w:r>
      <w:r w:rsidRPr="009C3743" w:rsidR="00AF1380">
        <w:rPr>
          <w:sz w:val="20"/>
          <w:szCs w:val="20"/>
        </w:rPr>
        <w:t xml:space="preserve">the </w:t>
      </w:r>
      <w:r w:rsidRPr="009C3743">
        <w:rPr>
          <w:sz w:val="20"/>
          <w:szCs w:val="20"/>
        </w:rPr>
        <w:t xml:space="preserve">information provided by </w:t>
      </w:r>
      <w:r w:rsidR="00B71723">
        <w:rPr>
          <w:sz w:val="20"/>
          <w:szCs w:val="20"/>
        </w:rPr>
        <w:t>Soundtrace</w:t>
      </w:r>
      <w:r w:rsidRPr="009C3743">
        <w:rPr>
          <w:sz w:val="20"/>
          <w:szCs w:val="20"/>
        </w:rPr>
        <w:t xml:space="preserve"> is not reasonably sufficient to enable Customer to evaluate </w:t>
      </w:r>
      <w:r w:rsidR="00B71723">
        <w:rPr>
          <w:sz w:val="20"/>
          <w:szCs w:val="20"/>
        </w:rPr>
        <w:t>Soundtrace</w:t>
      </w:r>
      <w:r w:rsidRPr="009C3743">
        <w:rPr>
          <w:sz w:val="20"/>
          <w:szCs w:val="20"/>
        </w:rPr>
        <w:t>’s compliance with this DPA</w:t>
      </w:r>
      <w:r w:rsidRPr="009C3743" w:rsidR="00AF1380">
        <w:rPr>
          <w:sz w:val="20"/>
          <w:szCs w:val="20"/>
        </w:rPr>
        <w:t xml:space="preserve"> and/or Data Protection Law</w:t>
      </w:r>
      <w:r w:rsidR="00681E9C">
        <w:rPr>
          <w:sz w:val="20"/>
          <w:szCs w:val="20"/>
        </w:rPr>
        <w:t xml:space="preserve">. </w:t>
      </w:r>
      <w:r w:rsidR="00674301">
        <w:rPr>
          <w:sz w:val="20"/>
          <w:szCs w:val="20"/>
        </w:rPr>
        <w:t xml:space="preserve">Except in the event of a Security Incident or regulatory investigation, </w:t>
      </w:r>
      <w:r w:rsidRPr="009C3743" w:rsidR="00AF1380">
        <w:rPr>
          <w:sz w:val="20"/>
          <w:szCs w:val="20"/>
        </w:rPr>
        <w:t>Customer will provide no less than 30 days</w:t>
      </w:r>
      <w:r w:rsidR="0068141A">
        <w:rPr>
          <w:sz w:val="20"/>
          <w:szCs w:val="20"/>
        </w:rPr>
        <w:t>’</w:t>
      </w:r>
      <w:r w:rsidRPr="009C3743" w:rsidR="00AF1380">
        <w:rPr>
          <w:sz w:val="20"/>
          <w:szCs w:val="20"/>
        </w:rPr>
        <w:t xml:space="preserve"> advance notice of its request for an on-site audit and will cooperate in good faith with </w:t>
      </w:r>
      <w:r w:rsidR="00B71723">
        <w:rPr>
          <w:sz w:val="20"/>
          <w:szCs w:val="20"/>
        </w:rPr>
        <w:t>Soundtrace</w:t>
      </w:r>
      <w:r w:rsidRPr="009C3743" w:rsidR="00AF1380">
        <w:rPr>
          <w:sz w:val="20"/>
          <w:szCs w:val="20"/>
        </w:rPr>
        <w:t xml:space="preserve"> to schedule any such audit on a mutually </w:t>
      </w:r>
      <w:r w:rsidR="005349C5">
        <w:rPr>
          <w:sz w:val="20"/>
          <w:szCs w:val="20"/>
        </w:rPr>
        <w:t>agreeable</w:t>
      </w:r>
      <w:r w:rsidRPr="009C3743" w:rsidR="00AF1380">
        <w:rPr>
          <w:sz w:val="20"/>
          <w:szCs w:val="20"/>
        </w:rPr>
        <w:t xml:space="preserve"> date and time. Any such on-site audit must occur during </w:t>
      </w:r>
      <w:r w:rsidR="00B71723">
        <w:rPr>
          <w:sz w:val="20"/>
          <w:szCs w:val="20"/>
        </w:rPr>
        <w:t>Soundtrace</w:t>
      </w:r>
      <w:r w:rsidRPr="009C3743" w:rsidR="00AF1380">
        <w:rPr>
          <w:sz w:val="20"/>
          <w:szCs w:val="20"/>
        </w:rPr>
        <w:t>’s normal business hours and be conducted by Customer or a nationally recognized independent auditor</w:t>
      </w:r>
      <w:r w:rsidR="005349C5">
        <w:rPr>
          <w:sz w:val="20"/>
          <w:szCs w:val="20"/>
        </w:rPr>
        <w:t xml:space="preserve"> that has agreed to confidentiality provisions reasonably acceptable to </w:t>
      </w:r>
      <w:r w:rsidR="00B71723">
        <w:rPr>
          <w:sz w:val="20"/>
          <w:szCs w:val="20"/>
        </w:rPr>
        <w:t>Soundtrace</w:t>
      </w:r>
      <w:r w:rsidR="00681E9C">
        <w:rPr>
          <w:sz w:val="20"/>
          <w:szCs w:val="20"/>
        </w:rPr>
        <w:t xml:space="preserve">. </w:t>
      </w:r>
      <w:r w:rsidRPr="009C3743" w:rsidR="00AF1380">
        <w:rPr>
          <w:sz w:val="20"/>
          <w:szCs w:val="20"/>
        </w:rPr>
        <w:t xml:space="preserve">Customer </w:t>
      </w:r>
      <w:r w:rsidR="005349C5">
        <w:rPr>
          <w:sz w:val="20"/>
          <w:szCs w:val="20"/>
        </w:rPr>
        <w:t>is</w:t>
      </w:r>
      <w:r w:rsidRPr="009C3743" w:rsidR="00AF1380">
        <w:rPr>
          <w:sz w:val="20"/>
          <w:szCs w:val="20"/>
        </w:rPr>
        <w:t xml:space="preserve"> responsible for ensuring that the audit will</w:t>
      </w:r>
      <w:r w:rsidR="005349C5">
        <w:rPr>
          <w:sz w:val="20"/>
          <w:szCs w:val="20"/>
        </w:rPr>
        <w:t xml:space="preserve"> </w:t>
      </w:r>
      <w:r w:rsidRPr="009C3743" w:rsidR="00AF1380">
        <w:rPr>
          <w:sz w:val="20"/>
          <w:szCs w:val="20"/>
        </w:rPr>
        <w:t xml:space="preserve">comply with </w:t>
      </w:r>
      <w:r w:rsidR="00B71723">
        <w:rPr>
          <w:sz w:val="20"/>
          <w:szCs w:val="20"/>
        </w:rPr>
        <w:t>Soundtrace</w:t>
      </w:r>
      <w:r w:rsidR="005349C5">
        <w:rPr>
          <w:sz w:val="20"/>
          <w:szCs w:val="20"/>
        </w:rPr>
        <w:t>’s</w:t>
      </w:r>
      <w:r w:rsidRPr="009C3743" w:rsidR="00AF1380">
        <w:rPr>
          <w:sz w:val="20"/>
          <w:szCs w:val="20"/>
        </w:rPr>
        <w:t xml:space="preserve"> applicable on-site policies and procedure</w:t>
      </w:r>
      <w:r w:rsidR="005349C5">
        <w:rPr>
          <w:sz w:val="20"/>
          <w:szCs w:val="20"/>
        </w:rPr>
        <w:t xml:space="preserve">s and will </w:t>
      </w:r>
      <w:r w:rsidRPr="009C3743" w:rsidR="00AF1380">
        <w:rPr>
          <w:sz w:val="20"/>
          <w:szCs w:val="20"/>
        </w:rPr>
        <w:t xml:space="preserve">not unreasonably interfere with </w:t>
      </w:r>
      <w:r w:rsidR="00B71723">
        <w:rPr>
          <w:sz w:val="20"/>
          <w:szCs w:val="20"/>
        </w:rPr>
        <w:t>Soundtrace</w:t>
      </w:r>
      <w:r w:rsidRPr="009C3743" w:rsidR="00AF1380">
        <w:rPr>
          <w:sz w:val="20"/>
          <w:szCs w:val="20"/>
        </w:rPr>
        <w:t>’s business activities. Customer will provide</w:t>
      </w:r>
      <w:r w:rsidR="004C0461">
        <w:rPr>
          <w:sz w:val="20"/>
          <w:szCs w:val="20"/>
        </w:rPr>
        <w:t xml:space="preserve"> a</w:t>
      </w:r>
      <w:r w:rsidRPr="009C3743" w:rsidR="00AF1380">
        <w:rPr>
          <w:sz w:val="20"/>
          <w:szCs w:val="20"/>
        </w:rPr>
        <w:t xml:space="preserve"> written </w:t>
      </w:r>
      <w:r w:rsidR="004C0461">
        <w:rPr>
          <w:sz w:val="20"/>
          <w:szCs w:val="20"/>
        </w:rPr>
        <w:t>summary</w:t>
      </w:r>
      <w:r w:rsidRPr="009C3743" w:rsidR="00AF1380">
        <w:rPr>
          <w:sz w:val="20"/>
          <w:szCs w:val="20"/>
        </w:rPr>
        <w:t xml:space="preserve"> of any audit findings to </w:t>
      </w:r>
      <w:r w:rsidR="00B71723">
        <w:rPr>
          <w:sz w:val="20"/>
          <w:szCs w:val="20"/>
        </w:rPr>
        <w:t>Soundtrace</w:t>
      </w:r>
      <w:r w:rsidRPr="009C3743" w:rsidR="00AF1380">
        <w:rPr>
          <w:sz w:val="20"/>
          <w:szCs w:val="20"/>
        </w:rPr>
        <w:t xml:space="preserve">, and the results of the audit will be the </w:t>
      </w:r>
      <w:r w:rsidRPr="00767F92" w:rsidR="00AF1380">
        <w:rPr>
          <w:sz w:val="20"/>
          <w:szCs w:val="20"/>
        </w:rPr>
        <w:t>confidential information</w:t>
      </w:r>
      <w:r w:rsidRPr="00E774B9" w:rsidR="00AF1380">
        <w:rPr>
          <w:sz w:val="20"/>
          <w:szCs w:val="20"/>
        </w:rPr>
        <w:t xml:space="preserve"> </w:t>
      </w:r>
      <w:r w:rsidRPr="009C3743" w:rsidR="00AF1380">
        <w:rPr>
          <w:sz w:val="20"/>
          <w:szCs w:val="20"/>
        </w:rPr>
        <w:t xml:space="preserve">of </w:t>
      </w:r>
      <w:r w:rsidR="00B71723">
        <w:rPr>
          <w:sz w:val="20"/>
          <w:szCs w:val="20"/>
        </w:rPr>
        <w:t>Soundtrace</w:t>
      </w:r>
      <w:r w:rsidR="00681E9C">
        <w:rPr>
          <w:sz w:val="20"/>
          <w:szCs w:val="20"/>
        </w:rPr>
        <w:t xml:space="preserve">. </w:t>
      </w:r>
      <w:r w:rsidRPr="009C3743">
        <w:rPr>
          <w:sz w:val="20"/>
          <w:szCs w:val="20"/>
        </w:rPr>
        <w:t xml:space="preserve"> </w:t>
      </w:r>
    </w:p>
    <w:p w:rsidRPr="009C3743" w:rsidR="00BA09A6" w:rsidRDefault="00013168" w14:paraId="2058D702" w14:textId="77777777">
      <w:pPr>
        <w:pStyle w:val="Heading1"/>
        <w:keepLines w:val="0"/>
        <w:numPr>
          <w:ilvl w:val="0"/>
          <w:numId w:val="3"/>
        </w:numPr>
        <w:spacing w:before="0" w:after="240" w:line="240" w:lineRule="auto"/>
        <w:jc w:val="both"/>
        <w:rPr>
          <w:sz w:val="20"/>
          <w:szCs w:val="20"/>
        </w:rPr>
      </w:pPr>
      <w:r w:rsidRPr="009C3743">
        <w:rPr>
          <w:b/>
          <w:sz w:val="20"/>
          <w:szCs w:val="20"/>
        </w:rPr>
        <w:lastRenderedPageBreak/>
        <w:t>SUBPROCESSORS</w:t>
      </w:r>
    </w:p>
    <w:p w:rsidRPr="00B32187" w:rsidR="00593B0B" w:rsidP="00B32187" w:rsidRDefault="00013168" w14:paraId="404ED5E0" w14:textId="3E3D12BE">
      <w:pPr>
        <w:pStyle w:val="Heading2"/>
        <w:keepNext w:val="0"/>
        <w:keepLines w:val="0"/>
        <w:numPr>
          <w:ilvl w:val="1"/>
          <w:numId w:val="3"/>
        </w:numPr>
        <w:tabs>
          <w:tab w:val="left" w:pos="720"/>
        </w:tabs>
        <w:spacing w:before="0" w:after="240" w:line="240" w:lineRule="auto"/>
        <w:jc w:val="both"/>
        <w:rPr>
          <w:sz w:val="20"/>
          <w:szCs w:val="20"/>
        </w:rPr>
      </w:pPr>
      <w:r w:rsidRPr="009C3743">
        <w:rPr>
          <w:b/>
          <w:sz w:val="20"/>
          <w:szCs w:val="20"/>
        </w:rPr>
        <w:t>Appointment of Subprocessors</w:t>
      </w:r>
      <w:r w:rsidR="00681E9C">
        <w:rPr>
          <w:b/>
          <w:sz w:val="20"/>
          <w:szCs w:val="20"/>
        </w:rPr>
        <w:t>.</w:t>
      </w:r>
      <w:r w:rsidR="0068141A">
        <w:rPr>
          <w:sz w:val="20"/>
          <w:szCs w:val="20"/>
        </w:rPr>
        <w:t xml:space="preserve">  C</w:t>
      </w:r>
      <w:r w:rsidRPr="009C3743">
        <w:rPr>
          <w:sz w:val="20"/>
          <w:szCs w:val="20"/>
        </w:rPr>
        <w:t xml:space="preserve">ustomer authorizes </w:t>
      </w:r>
      <w:r w:rsidR="00B71723">
        <w:rPr>
          <w:sz w:val="20"/>
          <w:szCs w:val="20"/>
        </w:rPr>
        <w:t>Soundtrace</w:t>
      </w:r>
      <w:r w:rsidRPr="009C3743">
        <w:rPr>
          <w:sz w:val="20"/>
          <w:szCs w:val="20"/>
        </w:rPr>
        <w:t xml:space="preserve"> to use subcontractors to Process </w:t>
      </w:r>
      <w:r w:rsidRPr="009C3743" w:rsidR="00B829E8">
        <w:rPr>
          <w:sz w:val="20"/>
          <w:szCs w:val="20"/>
        </w:rPr>
        <w:t>Customer Personal Data</w:t>
      </w:r>
      <w:r w:rsidRPr="009C3743">
        <w:rPr>
          <w:sz w:val="20"/>
          <w:szCs w:val="20"/>
        </w:rPr>
        <w:t xml:space="preserve"> in connection with </w:t>
      </w:r>
      <w:r w:rsidRPr="009C3743" w:rsidR="00593B0B">
        <w:rPr>
          <w:sz w:val="20"/>
          <w:szCs w:val="20"/>
        </w:rPr>
        <w:t xml:space="preserve">providing the </w:t>
      </w:r>
      <w:r w:rsidRPr="009C3743">
        <w:rPr>
          <w:sz w:val="20"/>
          <w:szCs w:val="20"/>
        </w:rPr>
        <w:t>Services (each, a “</w:t>
      </w:r>
      <w:r w:rsidRPr="009C3743">
        <w:rPr>
          <w:b/>
          <w:sz w:val="20"/>
          <w:szCs w:val="20"/>
        </w:rPr>
        <w:t>Subprocessor</w:t>
      </w:r>
      <w:r w:rsidRPr="009C3743">
        <w:rPr>
          <w:sz w:val="20"/>
          <w:szCs w:val="20"/>
        </w:rPr>
        <w:t>”)</w:t>
      </w:r>
      <w:r w:rsidR="00681E9C">
        <w:rPr>
          <w:sz w:val="20"/>
          <w:szCs w:val="20"/>
        </w:rPr>
        <w:t xml:space="preserve">. </w:t>
      </w:r>
      <w:r w:rsidRPr="009C3743">
        <w:rPr>
          <w:sz w:val="20"/>
          <w:szCs w:val="20"/>
        </w:rPr>
        <w:t xml:space="preserve">Customer specifically consents to </w:t>
      </w:r>
      <w:r w:rsidR="00B71723">
        <w:rPr>
          <w:sz w:val="20"/>
          <w:szCs w:val="20"/>
        </w:rPr>
        <w:t>Soundtrace</w:t>
      </w:r>
      <w:r w:rsidRPr="009C3743">
        <w:rPr>
          <w:sz w:val="20"/>
          <w:szCs w:val="20"/>
        </w:rPr>
        <w:t xml:space="preserve">’s appointment of the Subprocessors </w:t>
      </w:r>
      <w:r w:rsidRPr="009C3743" w:rsidR="00DE2F7A">
        <w:rPr>
          <w:sz w:val="20"/>
          <w:szCs w:val="20"/>
        </w:rPr>
        <w:t xml:space="preserve">identified on </w:t>
      </w:r>
      <w:r w:rsidR="00A45931">
        <w:rPr>
          <w:sz w:val="20"/>
          <w:szCs w:val="20"/>
        </w:rPr>
        <w:t xml:space="preserve">its website at </w:t>
      </w:r>
      <w:hyperlink w:history="1" r:id="rId8">
        <w:r w:rsidRPr="0039392D" w:rsidR="00CE2606">
          <w:rPr>
            <w:rStyle w:val="Hyperlink"/>
            <w:sz w:val="20"/>
            <w:szCs w:val="20"/>
          </w:rPr>
          <w:t>https://trust.soundtrace.com/</w:t>
        </w:r>
      </w:hyperlink>
      <w:r w:rsidR="00CE2606">
        <w:rPr>
          <w:sz w:val="20"/>
          <w:szCs w:val="20"/>
        </w:rPr>
        <w:t xml:space="preserve"> </w:t>
      </w:r>
      <w:r w:rsidRPr="009C3743" w:rsidR="00DE2F7A">
        <w:rPr>
          <w:sz w:val="20"/>
          <w:szCs w:val="20"/>
        </w:rPr>
        <w:t>(the “</w:t>
      </w:r>
      <w:r w:rsidRPr="009C3743" w:rsidR="00DE2F7A">
        <w:rPr>
          <w:b/>
          <w:bCs/>
          <w:sz w:val="20"/>
          <w:szCs w:val="20"/>
        </w:rPr>
        <w:t>Subprocessor List</w:t>
      </w:r>
      <w:r w:rsidRPr="009C3743" w:rsidR="00DE2F7A">
        <w:rPr>
          <w:sz w:val="20"/>
          <w:szCs w:val="20"/>
        </w:rPr>
        <w:t>”)</w:t>
      </w:r>
      <w:r w:rsidRPr="009C3743">
        <w:rPr>
          <w:sz w:val="20"/>
          <w:szCs w:val="20"/>
        </w:rPr>
        <w:t>.</w:t>
      </w:r>
    </w:p>
    <w:p w:rsidRPr="009C3743" w:rsidR="00BA09A6" w:rsidRDefault="00013168" w14:paraId="2A2B9E93" w14:textId="777D0774">
      <w:pPr>
        <w:pStyle w:val="Heading2"/>
        <w:keepNext w:val="0"/>
        <w:keepLines w:val="0"/>
        <w:numPr>
          <w:ilvl w:val="1"/>
          <w:numId w:val="3"/>
        </w:numPr>
        <w:tabs>
          <w:tab w:val="left" w:pos="720"/>
        </w:tabs>
        <w:spacing w:before="0" w:after="240" w:line="240" w:lineRule="auto"/>
        <w:jc w:val="both"/>
        <w:rPr>
          <w:sz w:val="20"/>
          <w:szCs w:val="20"/>
        </w:rPr>
      </w:pPr>
      <w:r w:rsidRPr="009C3743">
        <w:rPr>
          <w:b/>
          <w:sz w:val="20"/>
          <w:szCs w:val="20"/>
        </w:rPr>
        <w:t>Liability</w:t>
      </w:r>
      <w:r w:rsidR="00681E9C">
        <w:rPr>
          <w:b/>
          <w:sz w:val="20"/>
          <w:szCs w:val="20"/>
        </w:rPr>
        <w:t>.</w:t>
      </w:r>
      <w:r w:rsidR="0068141A">
        <w:rPr>
          <w:sz w:val="20"/>
          <w:szCs w:val="20"/>
        </w:rPr>
        <w:t xml:space="preserve">  </w:t>
      </w:r>
      <w:r w:rsidR="00B71723">
        <w:rPr>
          <w:sz w:val="20"/>
          <w:szCs w:val="20"/>
        </w:rPr>
        <w:t>Soundtrace</w:t>
      </w:r>
      <w:r w:rsidRPr="009C3743">
        <w:rPr>
          <w:sz w:val="20"/>
          <w:szCs w:val="20"/>
        </w:rPr>
        <w:t xml:space="preserve"> will impose data protection obligations upon any Subprocessor that are no less protective </w:t>
      </w:r>
      <w:r w:rsidRPr="009C3743" w:rsidR="00AC7D56">
        <w:rPr>
          <w:sz w:val="20"/>
          <w:szCs w:val="20"/>
        </w:rPr>
        <w:t xml:space="preserve">of Customer Personal Data </w:t>
      </w:r>
      <w:r w:rsidRPr="009C3743">
        <w:rPr>
          <w:sz w:val="20"/>
          <w:szCs w:val="20"/>
        </w:rPr>
        <w:t>than those included in this DPA</w:t>
      </w:r>
      <w:r w:rsidR="00681E9C">
        <w:rPr>
          <w:sz w:val="20"/>
          <w:szCs w:val="20"/>
        </w:rPr>
        <w:t xml:space="preserve">. </w:t>
      </w:r>
      <w:r w:rsidR="00B71723">
        <w:rPr>
          <w:sz w:val="20"/>
          <w:szCs w:val="20"/>
        </w:rPr>
        <w:t>Soundtrace</w:t>
      </w:r>
      <w:r w:rsidRPr="009C3743">
        <w:rPr>
          <w:sz w:val="20"/>
          <w:szCs w:val="20"/>
        </w:rPr>
        <w:t xml:space="preserve"> will </w:t>
      </w:r>
      <w:r w:rsidR="00C3462B">
        <w:rPr>
          <w:sz w:val="20"/>
          <w:szCs w:val="20"/>
        </w:rPr>
        <w:t>be</w:t>
      </w:r>
      <w:r w:rsidRPr="009C3743">
        <w:rPr>
          <w:sz w:val="20"/>
          <w:szCs w:val="20"/>
        </w:rPr>
        <w:t xml:space="preserve"> liable </w:t>
      </w:r>
      <w:r w:rsidR="0029775B">
        <w:rPr>
          <w:sz w:val="20"/>
          <w:szCs w:val="20"/>
        </w:rPr>
        <w:t xml:space="preserve">to Customer </w:t>
      </w:r>
      <w:r w:rsidRPr="009C3743">
        <w:rPr>
          <w:sz w:val="20"/>
          <w:szCs w:val="20"/>
        </w:rPr>
        <w:t>for any breach of such obligations by its Subprocessors</w:t>
      </w:r>
      <w:r w:rsidRPr="009C3743" w:rsidR="00B16BB4">
        <w:rPr>
          <w:sz w:val="20"/>
          <w:szCs w:val="20"/>
        </w:rPr>
        <w:t xml:space="preserve"> as it would for its own acts and omissions</w:t>
      </w:r>
      <w:r w:rsidRPr="009C3743">
        <w:rPr>
          <w:sz w:val="20"/>
          <w:szCs w:val="20"/>
        </w:rPr>
        <w:t>.</w:t>
      </w:r>
    </w:p>
    <w:p w:rsidRPr="009C3743" w:rsidR="00BA09A6" w:rsidRDefault="00013168" w14:paraId="69AADFFA" w14:textId="77777777">
      <w:pPr>
        <w:pStyle w:val="Heading1"/>
        <w:keepLines w:val="0"/>
        <w:numPr>
          <w:ilvl w:val="0"/>
          <w:numId w:val="3"/>
        </w:numPr>
        <w:spacing w:before="0" w:after="240" w:line="240" w:lineRule="auto"/>
        <w:jc w:val="both"/>
        <w:rPr>
          <w:sz w:val="20"/>
          <w:szCs w:val="20"/>
        </w:rPr>
      </w:pPr>
      <w:bookmarkStart w:name="_1fob9te" w:colFirst="0" w:colLast="0" w:id="6"/>
      <w:bookmarkStart w:name="_3znysh7" w:colFirst="0" w:colLast="0" w:id="7"/>
      <w:bookmarkEnd w:id="6"/>
      <w:bookmarkEnd w:id="7"/>
      <w:r w:rsidRPr="009C3743">
        <w:rPr>
          <w:b/>
          <w:sz w:val="20"/>
          <w:szCs w:val="20"/>
        </w:rPr>
        <w:t>LIMITATION OF LIABILITY</w:t>
      </w:r>
    </w:p>
    <w:p w:rsidRPr="009C3743" w:rsidR="00BA09A6" w:rsidRDefault="00013168" w14:paraId="5B5F6BEF" w14:textId="01CAAC6A">
      <w:pPr>
        <w:spacing w:after="240" w:line="240" w:lineRule="auto"/>
        <w:jc w:val="both"/>
        <w:rPr>
          <w:sz w:val="20"/>
          <w:szCs w:val="20"/>
        </w:rPr>
      </w:pPr>
      <w:r w:rsidRPr="009C3743">
        <w:rPr>
          <w:sz w:val="20"/>
          <w:szCs w:val="20"/>
        </w:rPr>
        <w:t xml:space="preserve">Each </w:t>
      </w:r>
      <w:r w:rsidR="00651AA8">
        <w:rPr>
          <w:sz w:val="20"/>
          <w:szCs w:val="20"/>
        </w:rPr>
        <w:t>p</w:t>
      </w:r>
      <w:r w:rsidRPr="009C3743">
        <w:rPr>
          <w:sz w:val="20"/>
          <w:szCs w:val="20"/>
        </w:rPr>
        <w:t xml:space="preserve">arty’s and all of its </w:t>
      </w:r>
      <w:r w:rsidRPr="009C3743" w:rsidR="00C95F22">
        <w:rPr>
          <w:sz w:val="20"/>
          <w:szCs w:val="20"/>
        </w:rPr>
        <w:t>a</w:t>
      </w:r>
      <w:r w:rsidRPr="009C3743">
        <w:rPr>
          <w:sz w:val="20"/>
          <w:szCs w:val="20"/>
        </w:rPr>
        <w:t xml:space="preserve">ffiliates’ liability, taken together in the aggregate, arising out of or related to this DPA, whether in contract, tort, or under any other theory of liability, is subject to the </w:t>
      </w:r>
      <w:r w:rsidRPr="009C3743" w:rsidR="00AC7D56">
        <w:rPr>
          <w:sz w:val="20"/>
          <w:szCs w:val="20"/>
        </w:rPr>
        <w:t>l</w:t>
      </w:r>
      <w:r w:rsidRPr="009C3743">
        <w:rPr>
          <w:sz w:val="20"/>
          <w:szCs w:val="20"/>
        </w:rPr>
        <w:t xml:space="preserve">imitation of </w:t>
      </w:r>
      <w:r w:rsidRPr="009C3743" w:rsidR="00AC7D56">
        <w:rPr>
          <w:sz w:val="20"/>
          <w:szCs w:val="20"/>
        </w:rPr>
        <w:t>l</w:t>
      </w:r>
      <w:r w:rsidRPr="009C3743">
        <w:rPr>
          <w:sz w:val="20"/>
          <w:szCs w:val="20"/>
        </w:rPr>
        <w:t xml:space="preserve">iability </w:t>
      </w:r>
      <w:r w:rsidRPr="009C3743" w:rsidR="00AC7D56">
        <w:rPr>
          <w:sz w:val="20"/>
          <w:szCs w:val="20"/>
        </w:rPr>
        <w:t>in</w:t>
      </w:r>
      <w:r w:rsidRPr="009C3743">
        <w:rPr>
          <w:sz w:val="20"/>
          <w:szCs w:val="20"/>
        </w:rPr>
        <w:t xml:space="preserve"> the </w:t>
      </w:r>
      <w:r w:rsidRPr="009C3743" w:rsidR="00E548D6">
        <w:rPr>
          <w:sz w:val="20"/>
          <w:szCs w:val="20"/>
        </w:rPr>
        <w:t>Agreement</w:t>
      </w:r>
      <w:r w:rsidRPr="009C3743" w:rsidR="00AC7D56">
        <w:rPr>
          <w:sz w:val="20"/>
          <w:szCs w:val="20"/>
        </w:rPr>
        <w:t xml:space="preserve">. </w:t>
      </w:r>
      <w:r w:rsidRPr="009C3743">
        <w:rPr>
          <w:sz w:val="20"/>
          <w:szCs w:val="20"/>
        </w:rPr>
        <w:t xml:space="preserve">Nothing in this Section </w:t>
      </w:r>
      <w:r w:rsidRPr="009C3743" w:rsidR="00AC7D56">
        <w:rPr>
          <w:sz w:val="20"/>
          <w:szCs w:val="20"/>
        </w:rPr>
        <w:t>6</w:t>
      </w:r>
      <w:r w:rsidRPr="009C3743">
        <w:rPr>
          <w:sz w:val="20"/>
          <w:szCs w:val="20"/>
        </w:rPr>
        <w:t xml:space="preserve"> is intended to restrict the rights of </w:t>
      </w:r>
      <w:r w:rsidR="00CB0E0B">
        <w:rPr>
          <w:sz w:val="20"/>
          <w:szCs w:val="20"/>
        </w:rPr>
        <w:t>i</w:t>
      </w:r>
      <w:r w:rsidR="00D145F1">
        <w:rPr>
          <w:sz w:val="20"/>
          <w:szCs w:val="20"/>
        </w:rPr>
        <w:t>ndividuals</w:t>
      </w:r>
      <w:r w:rsidRPr="009C3743">
        <w:rPr>
          <w:sz w:val="20"/>
          <w:szCs w:val="20"/>
        </w:rPr>
        <w:t xml:space="preserve"> under Data Protection Law.</w:t>
      </w:r>
    </w:p>
    <w:p w:rsidRPr="009C3743" w:rsidR="00BA09A6" w:rsidRDefault="00013168" w14:paraId="76BCA229" w14:textId="77777777">
      <w:pPr>
        <w:pStyle w:val="Heading1"/>
        <w:keepLines w:val="0"/>
        <w:numPr>
          <w:ilvl w:val="0"/>
          <w:numId w:val="3"/>
        </w:numPr>
        <w:spacing w:before="0" w:after="240" w:line="240" w:lineRule="auto"/>
        <w:jc w:val="both"/>
        <w:rPr>
          <w:sz w:val="20"/>
          <w:szCs w:val="20"/>
        </w:rPr>
      </w:pPr>
      <w:r w:rsidRPr="009C3743">
        <w:rPr>
          <w:b/>
          <w:sz w:val="20"/>
          <w:szCs w:val="20"/>
        </w:rPr>
        <w:t>MISCELLANEOUS</w:t>
      </w:r>
    </w:p>
    <w:p w:rsidRPr="009C3743" w:rsidR="00BA09A6" w:rsidRDefault="00013168" w14:paraId="3DA60624" w14:textId="144CB618">
      <w:pPr>
        <w:pStyle w:val="Heading2"/>
        <w:keepNext w:val="0"/>
        <w:keepLines w:val="0"/>
        <w:tabs>
          <w:tab w:val="left" w:pos="720"/>
        </w:tabs>
        <w:spacing w:before="0" w:after="240" w:line="240" w:lineRule="auto"/>
        <w:jc w:val="both"/>
        <w:rPr>
          <w:sz w:val="20"/>
          <w:szCs w:val="20"/>
        </w:rPr>
      </w:pPr>
      <w:r w:rsidRPr="009C3743">
        <w:rPr>
          <w:sz w:val="20"/>
          <w:szCs w:val="20"/>
        </w:rPr>
        <w:t>To the extent there is any conflict between the terms of this DPA</w:t>
      </w:r>
      <w:r w:rsidR="002D3F91">
        <w:rPr>
          <w:sz w:val="20"/>
          <w:szCs w:val="20"/>
        </w:rPr>
        <w:t xml:space="preserve"> and the Agreement</w:t>
      </w:r>
      <w:r w:rsidRPr="009C3743" w:rsidR="00D75C51">
        <w:rPr>
          <w:sz w:val="20"/>
          <w:szCs w:val="20"/>
        </w:rPr>
        <w:t xml:space="preserve">, </w:t>
      </w:r>
      <w:r w:rsidR="002D3F91">
        <w:rPr>
          <w:sz w:val="20"/>
          <w:szCs w:val="20"/>
        </w:rPr>
        <w:t xml:space="preserve">the DPA will control </w:t>
      </w:r>
      <w:r w:rsidRPr="009C3743" w:rsidR="00D75C51">
        <w:rPr>
          <w:sz w:val="20"/>
          <w:szCs w:val="20"/>
        </w:rPr>
        <w:t>,</w:t>
      </w:r>
      <w:r w:rsidRPr="009C3743">
        <w:rPr>
          <w:sz w:val="20"/>
          <w:szCs w:val="20"/>
        </w:rPr>
        <w:t xml:space="preserve">. Except as specifically amended and modified by this DPA, the terms and provisions of the </w:t>
      </w:r>
      <w:r w:rsidRPr="009C3743" w:rsidR="00E548D6">
        <w:rPr>
          <w:sz w:val="20"/>
          <w:szCs w:val="20"/>
        </w:rPr>
        <w:t>Agreement</w:t>
      </w:r>
      <w:r w:rsidRPr="009C3743">
        <w:rPr>
          <w:sz w:val="20"/>
          <w:szCs w:val="20"/>
        </w:rPr>
        <w:t xml:space="preserve"> remain unchanged and in full force and effect. </w:t>
      </w:r>
      <w:r w:rsidRPr="009C3743" w:rsidR="006C0090">
        <w:rPr>
          <w:sz w:val="20"/>
          <w:szCs w:val="20"/>
        </w:rPr>
        <w:t>N</w:t>
      </w:r>
      <w:r w:rsidRPr="009C3743">
        <w:rPr>
          <w:sz w:val="20"/>
          <w:szCs w:val="20"/>
        </w:rPr>
        <w:t>o supplement, modification</w:t>
      </w:r>
      <w:r w:rsidR="00651AA8">
        <w:rPr>
          <w:sz w:val="20"/>
          <w:szCs w:val="20"/>
        </w:rPr>
        <w:t>,</w:t>
      </w:r>
      <w:r w:rsidRPr="009C3743">
        <w:rPr>
          <w:sz w:val="20"/>
          <w:szCs w:val="20"/>
        </w:rPr>
        <w:t xml:space="preserve"> or amendment of this DPA will be binding unless executed in writing by each party to this DPA</w:t>
      </w:r>
      <w:r w:rsidR="00681E9C">
        <w:rPr>
          <w:sz w:val="20"/>
          <w:szCs w:val="20"/>
        </w:rPr>
        <w:t xml:space="preserve">. </w:t>
      </w:r>
    </w:p>
    <w:p w:rsidRPr="009C3743" w:rsidR="00BA09A6" w:rsidRDefault="00BA09A6" w14:paraId="254667AD" w14:textId="77777777">
      <w:pPr>
        <w:keepNext/>
        <w:keepLines/>
        <w:spacing w:after="220" w:line="240" w:lineRule="auto"/>
        <w:jc w:val="both"/>
        <w:rPr>
          <w:sz w:val="20"/>
          <w:szCs w:val="20"/>
        </w:rPr>
      </w:pPr>
    </w:p>
    <w:p w:rsidRPr="009C3743" w:rsidR="00BA09A6" w:rsidRDefault="00013168" w14:paraId="19040E19" w14:textId="77777777">
      <w:pPr>
        <w:spacing w:line="240" w:lineRule="auto"/>
        <w:rPr>
          <w:sz w:val="20"/>
          <w:szCs w:val="20"/>
        </w:rPr>
      </w:pPr>
      <w:r w:rsidRPr="009C3743">
        <w:rPr>
          <w:sz w:val="20"/>
          <w:szCs w:val="20"/>
        </w:rPr>
        <w:br w:type="page"/>
      </w:r>
    </w:p>
    <w:p w:rsidRPr="009C3743" w:rsidR="00BA09A6" w:rsidRDefault="00013168" w14:paraId="4B9D9C0A" w14:textId="77777777">
      <w:pPr>
        <w:spacing w:line="240" w:lineRule="auto"/>
        <w:jc w:val="center"/>
        <w:rPr>
          <w:b/>
          <w:sz w:val="20"/>
          <w:szCs w:val="20"/>
        </w:rPr>
      </w:pPr>
      <w:bookmarkStart w:name="_tyjcwt" w:colFirst="0" w:colLast="0" w:id="8"/>
      <w:bookmarkEnd w:id="8"/>
      <w:r w:rsidRPr="009C3743">
        <w:rPr>
          <w:b/>
          <w:sz w:val="20"/>
          <w:szCs w:val="20"/>
        </w:rPr>
        <w:lastRenderedPageBreak/>
        <w:t>Attachment 1: Definitions</w:t>
      </w:r>
    </w:p>
    <w:p w:rsidRPr="009C3743" w:rsidR="00BA09A6" w:rsidRDefault="00BA09A6" w14:paraId="787805FE" w14:textId="77777777">
      <w:pPr>
        <w:spacing w:line="240" w:lineRule="auto"/>
        <w:rPr>
          <w:b/>
          <w:sz w:val="20"/>
          <w:szCs w:val="20"/>
        </w:rPr>
      </w:pPr>
    </w:p>
    <w:p w:rsidRPr="009C3743" w:rsidR="00BA09A6" w:rsidRDefault="00013168" w14:paraId="2F8AE3BA" w14:textId="77777777">
      <w:pPr>
        <w:pStyle w:val="Heading2"/>
        <w:keepNext w:val="0"/>
        <w:keepLines w:val="0"/>
        <w:tabs>
          <w:tab w:val="left" w:pos="720"/>
        </w:tabs>
        <w:spacing w:before="0" w:after="240" w:line="240" w:lineRule="auto"/>
        <w:ind w:left="432"/>
        <w:jc w:val="both"/>
        <w:rPr>
          <w:sz w:val="20"/>
          <w:szCs w:val="20"/>
        </w:rPr>
      </w:pPr>
      <w:r w:rsidRPr="009C3743">
        <w:rPr>
          <w:sz w:val="20"/>
          <w:szCs w:val="20"/>
        </w:rPr>
        <w:t>For purposes of this DPA, the following terms will have the meaning ascribed below:</w:t>
      </w:r>
    </w:p>
    <w:p w:rsidRPr="009C3743" w:rsidR="00730564" w:rsidP="00730564" w:rsidRDefault="00730564" w14:paraId="4BB8A44C" w14:textId="77777777">
      <w:pPr>
        <w:pStyle w:val="Heading2"/>
        <w:keepNext w:val="0"/>
        <w:keepLines w:val="0"/>
        <w:tabs>
          <w:tab w:val="left" w:pos="720"/>
        </w:tabs>
        <w:spacing w:before="0" w:after="240" w:line="240" w:lineRule="auto"/>
        <w:jc w:val="both"/>
        <w:rPr>
          <w:sz w:val="20"/>
          <w:szCs w:val="20"/>
        </w:rPr>
      </w:pPr>
      <w:r w:rsidRPr="009C3743">
        <w:rPr>
          <w:sz w:val="20"/>
          <w:szCs w:val="20"/>
        </w:rPr>
        <w:t>“</w:t>
      </w:r>
      <w:r w:rsidRPr="009C3743">
        <w:rPr>
          <w:b/>
          <w:bCs/>
          <w:sz w:val="20"/>
          <w:szCs w:val="20"/>
        </w:rPr>
        <w:t>Controller</w:t>
      </w:r>
      <w:r w:rsidRPr="009C3743">
        <w:rPr>
          <w:sz w:val="20"/>
          <w:szCs w:val="20"/>
        </w:rPr>
        <w:t>” means “controller” and “business” (and analogous variations of such terms) under Data Protection Law.</w:t>
      </w:r>
    </w:p>
    <w:p w:rsidRPr="009C3743" w:rsidR="00D75C51" w:rsidP="00807383" w:rsidRDefault="00D75C51" w14:paraId="38AFF8BD" w14:textId="6C2947FA">
      <w:pPr>
        <w:tabs>
          <w:tab w:val="left" w:pos="720"/>
        </w:tabs>
        <w:spacing w:after="240" w:line="240" w:lineRule="auto"/>
        <w:jc w:val="both"/>
        <w:outlineLvl w:val="1"/>
        <w:rPr>
          <w:sz w:val="20"/>
          <w:szCs w:val="20"/>
        </w:rPr>
      </w:pPr>
      <w:r w:rsidRPr="009C3743">
        <w:rPr>
          <w:rFonts w:eastAsia="Times New Roman"/>
          <w:sz w:val="20"/>
          <w:szCs w:val="20"/>
          <w:lang w:val="en-US" w:bidi="he-IL"/>
        </w:rPr>
        <w:t>“</w:t>
      </w:r>
      <w:r w:rsidRPr="009C3743">
        <w:rPr>
          <w:rFonts w:eastAsia="Times New Roman"/>
          <w:b/>
          <w:bCs/>
          <w:sz w:val="20"/>
          <w:szCs w:val="20"/>
          <w:lang w:val="en-US" w:bidi="he-IL"/>
        </w:rPr>
        <w:t>Customer Personal Data</w:t>
      </w:r>
      <w:r w:rsidRPr="009C3743">
        <w:rPr>
          <w:rFonts w:eastAsia="Times New Roman"/>
          <w:sz w:val="20"/>
          <w:szCs w:val="20"/>
          <w:lang w:val="en-US" w:bidi="he-IL"/>
        </w:rPr>
        <w:t xml:space="preserve">” </w:t>
      </w:r>
      <w:r w:rsidRPr="009C3743">
        <w:rPr>
          <w:sz w:val="20"/>
          <w:szCs w:val="20"/>
        </w:rPr>
        <w:t xml:space="preserve">means Personal Data that </w:t>
      </w:r>
      <w:r w:rsidR="00B71723">
        <w:rPr>
          <w:sz w:val="20"/>
          <w:szCs w:val="20"/>
        </w:rPr>
        <w:t>Soundtrace</w:t>
      </w:r>
      <w:r w:rsidRPr="009C3743">
        <w:rPr>
          <w:sz w:val="20"/>
          <w:szCs w:val="20"/>
        </w:rPr>
        <w:t xml:space="preserve"> Processes on behalf of Customer in connection with providing the Services</w:t>
      </w:r>
      <w:r w:rsidRPr="009C3743" w:rsidR="0026765A">
        <w:rPr>
          <w:sz w:val="20"/>
          <w:szCs w:val="20"/>
        </w:rPr>
        <w:t xml:space="preserve"> as described in Attachment 2</w:t>
      </w:r>
      <w:r w:rsidRPr="009C3743">
        <w:rPr>
          <w:sz w:val="20"/>
          <w:szCs w:val="20"/>
        </w:rPr>
        <w:t>.</w:t>
      </w:r>
    </w:p>
    <w:p w:rsidRPr="009C3743" w:rsidR="00730564" w:rsidP="00730564" w:rsidRDefault="00730564" w14:paraId="7E2A0019" w14:textId="340D8F6E">
      <w:pPr>
        <w:pStyle w:val="Heading2"/>
        <w:keepNext w:val="0"/>
        <w:keepLines w:val="0"/>
        <w:tabs>
          <w:tab w:val="left" w:pos="720"/>
        </w:tabs>
        <w:spacing w:before="0" w:after="240" w:line="240" w:lineRule="auto"/>
        <w:jc w:val="both"/>
        <w:rPr>
          <w:sz w:val="20"/>
          <w:szCs w:val="20"/>
        </w:rPr>
      </w:pPr>
      <w:r w:rsidRPr="009C3743">
        <w:rPr>
          <w:sz w:val="20"/>
          <w:szCs w:val="20"/>
        </w:rPr>
        <w:t>“</w:t>
      </w:r>
      <w:r w:rsidRPr="009C3743">
        <w:rPr>
          <w:b/>
          <w:sz w:val="20"/>
          <w:szCs w:val="20"/>
        </w:rPr>
        <w:t>Data Protection Law</w:t>
      </w:r>
      <w:r w:rsidRPr="009C3743">
        <w:rPr>
          <w:sz w:val="20"/>
          <w:szCs w:val="20"/>
        </w:rPr>
        <w:t xml:space="preserve">” means </w:t>
      </w:r>
      <w:r w:rsidRPr="009C3743" w:rsidR="00817B6B">
        <w:rPr>
          <w:rFonts w:eastAsia="Times New Roman"/>
          <w:sz w:val="20"/>
          <w:szCs w:val="20"/>
          <w:lang w:val="en-US" w:bidi="he-IL"/>
        </w:rPr>
        <w:t>the California Consumer Privacy Act of 2018, including as amended by the California Privacy Rights Act of 2020 or otherwise and any regulations promulgated thereunder</w:t>
      </w:r>
      <w:r w:rsidRPr="009C3743">
        <w:rPr>
          <w:sz w:val="20"/>
          <w:szCs w:val="20"/>
        </w:rPr>
        <w:t>, the Colorado Privacy Act</w:t>
      </w:r>
      <w:r w:rsidR="00817B6B">
        <w:rPr>
          <w:sz w:val="20"/>
          <w:szCs w:val="20"/>
        </w:rPr>
        <w:t xml:space="preserve"> together with its implementing regulations</w:t>
      </w:r>
      <w:r w:rsidRPr="009C3743">
        <w:rPr>
          <w:sz w:val="20"/>
          <w:szCs w:val="20"/>
        </w:rPr>
        <w:t xml:space="preserve">, the Connecticut Act Concerning Personal Data Privacy and Online Monitoring, the Virginia Consumer Data Protection Act, the Utah Consumer Privacy Act, and any other state, federal, or international data protection or privacy laws that apply to </w:t>
      </w:r>
      <w:r w:rsidR="00B71723">
        <w:rPr>
          <w:sz w:val="20"/>
          <w:szCs w:val="20"/>
        </w:rPr>
        <w:t>Soundtrace</w:t>
      </w:r>
      <w:r w:rsidRPr="009C3743">
        <w:rPr>
          <w:sz w:val="20"/>
          <w:szCs w:val="20"/>
        </w:rPr>
        <w:t>’s Processing of Customer Personal Data.</w:t>
      </w:r>
    </w:p>
    <w:p w:rsidRPr="009C3743" w:rsidR="00356950" w:rsidP="00356950" w:rsidRDefault="00356950" w14:paraId="29A02879" w14:textId="3C460FB1">
      <w:pPr>
        <w:rPr>
          <w:sz w:val="20"/>
          <w:szCs w:val="20"/>
        </w:rPr>
      </w:pPr>
      <w:bookmarkStart w:name="_Hlk109808879" w:id="9"/>
      <w:r w:rsidRPr="009C3743">
        <w:rPr>
          <w:sz w:val="20"/>
          <w:szCs w:val="20"/>
        </w:rPr>
        <w:t>“</w:t>
      </w:r>
      <w:r w:rsidRPr="009C3743">
        <w:rPr>
          <w:b/>
          <w:bCs/>
          <w:sz w:val="20"/>
          <w:szCs w:val="20"/>
        </w:rPr>
        <w:t>Deidentified Data</w:t>
      </w:r>
      <w:r w:rsidRPr="009C3743">
        <w:rPr>
          <w:sz w:val="20"/>
          <w:szCs w:val="20"/>
        </w:rPr>
        <w:t xml:space="preserve">” means information that cannot reasonably be linked to or associated with Customer or any Data Subject. </w:t>
      </w:r>
    </w:p>
    <w:bookmarkEnd w:id="9"/>
    <w:p w:rsidRPr="009C3743" w:rsidR="00356950" w:rsidP="00356950" w:rsidRDefault="00356950" w14:paraId="66D4D190" w14:textId="77777777">
      <w:pPr>
        <w:rPr>
          <w:sz w:val="20"/>
          <w:szCs w:val="20"/>
        </w:rPr>
      </w:pPr>
    </w:p>
    <w:p w:rsidRPr="009C3743" w:rsidR="00BA09A6" w:rsidRDefault="00013168" w14:paraId="29D73622" w14:textId="2EBBE6CB">
      <w:pPr>
        <w:pStyle w:val="Heading2"/>
        <w:keepNext w:val="0"/>
        <w:keepLines w:val="0"/>
        <w:tabs>
          <w:tab w:val="left" w:pos="720"/>
        </w:tabs>
        <w:spacing w:before="0" w:after="240" w:line="240" w:lineRule="auto"/>
        <w:jc w:val="both"/>
        <w:rPr>
          <w:sz w:val="20"/>
          <w:szCs w:val="20"/>
        </w:rPr>
      </w:pPr>
      <w:r w:rsidRPr="009C3743">
        <w:rPr>
          <w:sz w:val="20"/>
          <w:szCs w:val="20"/>
        </w:rPr>
        <w:t>“</w:t>
      </w:r>
      <w:r w:rsidRPr="009C3743">
        <w:rPr>
          <w:b/>
          <w:sz w:val="20"/>
          <w:szCs w:val="20"/>
        </w:rPr>
        <w:t>Personal Data</w:t>
      </w:r>
      <w:r w:rsidRPr="009C3743">
        <w:rPr>
          <w:sz w:val="20"/>
          <w:szCs w:val="20"/>
        </w:rPr>
        <w:t xml:space="preserve">” </w:t>
      </w:r>
      <w:r w:rsidRPr="009C3743" w:rsidR="00D75C51">
        <w:rPr>
          <w:sz w:val="20"/>
          <w:szCs w:val="20"/>
        </w:rPr>
        <w:t>means “personal data” and “personal information” (and analogous variations of such terms) under Data Protection Law.</w:t>
      </w:r>
    </w:p>
    <w:p w:rsidRPr="009C3743" w:rsidR="00730564" w:rsidP="00730564" w:rsidRDefault="00730564" w14:paraId="100D555D" w14:textId="77777777">
      <w:pPr>
        <w:pStyle w:val="Heading2"/>
        <w:keepNext w:val="0"/>
        <w:keepLines w:val="0"/>
        <w:tabs>
          <w:tab w:val="left" w:pos="720"/>
        </w:tabs>
        <w:spacing w:before="0" w:after="240" w:line="240" w:lineRule="auto"/>
        <w:jc w:val="both"/>
        <w:rPr>
          <w:sz w:val="20"/>
          <w:szCs w:val="20"/>
        </w:rPr>
      </w:pPr>
      <w:r w:rsidRPr="009C3743">
        <w:rPr>
          <w:sz w:val="20"/>
          <w:szCs w:val="20"/>
        </w:rPr>
        <w:t>“</w:t>
      </w:r>
      <w:r w:rsidRPr="009C3743">
        <w:rPr>
          <w:b/>
          <w:sz w:val="20"/>
          <w:szCs w:val="20"/>
        </w:rPr>
        <w:t>Process</w:t>
      </w:r>
      <w:r w:rsidRPr="009C3743">
        <w:rPr>
          <w:sz w:val="20"/>
          <w:szCs w:val="20"/>
        </w:rPr>
        <w:t>” means any operation or set of operations which is performed on Personal Data or on sets of Personal Data, whether or not by automated means, such as collection, recording, organization, structuring, storage, adaptation or alteration, retrieval, consultation, use, disclosure by transmission, dissemination or otherwise making available, alignment or combination, restriction, erasure or destruction, extending further to such operation or operations under Data Protection Law.</w:t>
      </w:r>
    </w:p>
    <w:p w:rsidRPr="00AE5A06" w:rsidR="00AE5A06" w:rsidP="00AE5A06" w:rsidRDefault="00730564" w14:paraId="2F6213D7" w14:textId="08D0537C">
      <w:pPr>
        <w:pStyle w:val="Heading2"/>
        <w:keepNext w:val="0"/>
        <w:keepLines w:val="0"/>
        <w:tabs>
          <w:tab w:val="left" w:pos="720"/>
        </w:tabs>
        <w:spacing w:before="0" w:after="240" w:line="240" w:lineRule="auto"/>
        <w:jc w:val="both"/>
        <w:rPr>
          <w:sz w:val="20"/>
          <w:szCs w:val="20"/>
        </w:rPr>
      </w:pPr>
      <w:r w:rsidRPr="009C3743">
        <w:rPr>
          <w:sz w:val="20"/>
          <w:szCs w:val="20"/>
        </w:rPr>
        <w:t>“</w:t>
      </w:r>
      <w:r w:rsidRPr="009C3743">
        <w:rPr>
          <w:b/>
          <w:bCs/>
          <w:sz w:val="20"/>
          <w:szCs w:val="20"/>
        </w:rPr>
        <w:t>Processor</w:t>
      </w:r>
      <w:r w:rsidRPr="009C3743">
        <w:rPr>
          <w:sz w:val="20"/>
          <w:szCs w:val="20"/>
        </w:rPr>
        <w:t>” means “processor” and “service provider” (and analogous variations of such terms) under Data Protection Law.</w:t>
      </w:r>
    </w:p>
    <w:p w:rsidR="00AE5A06" w:rsidP="00730564" w:rsidRDefault="00AE5A06" w14:paraId="4003597B" w14:textId="75531370">
      <w:pPr>
        <w:pStyle w:val="Heading2"/>
        <w:keepNext w:val="0"/>
        <w:keepLines w:val="0"/>
        <w:tabs>
          <w:tab w:val="left" w:pos="720"/>
        </w:tabs>
        <w:spacing w:before="0" w:after="240" w:line="240" w:lineRule="auto"/>
        <w:jc w:val="both"/>
        <w:rPr>
          <w:sz w:val="20"/>
          <w:szCs w:val="20"/>
        </w:rPr>
      </w:pPr>
      <w:r>
        <w:rPr>
          <w:sz w:val="20"/>
          <w:szCs w:val="20"/>
        </w:rPr>
        <w:t>“</w:t>
      </w:r>
      <w:r w:rsidRPr="00AE5A06">
        <w:rPr>
          <w:b/>
          <w:bCs/>
          <w:sz w:val="20"/>
          <w:szCs w:val="20"/>
        </w:rPr>
        <w:t>Purpose</w:t>
      </w:r>
      <w:r>
        <w:rPr>
          <w:sz w:val="20"/>
          <w:szCs w:val="20"/>
        </w:rPr>
        <w:t>” means to provide, maintain, secure, and improve the Services.</w:t>
      </w:r>
    </w:p>
    <w:p w:rsidRPr="009C3743" w:rsidR="00BA09A6" w:rsidRDefault="00013168" w14:paraId="404486E6" w14:textId="5F666E68">
      <w:pPr>
        <w:pStyle w:val="Heading2"/>
        <w:keepNext w:val="0"/>
        <w:keepLines w:val="0"/>
        <w:tabs>
          <w:tab w:val="left" w:pos="720"/>
        </w:tabs>
        <w:spacing w:before="0" w:after="240" w:line="240" w:lineRule="auto"/>
        <w:jc w:val="both"/>
        <w:rPr>
          <w:sz w:val="20"/>
          <w:szCs w:val="20"/>
        </w:rPr>
      </w:pPr>
      <w:r w:rsidRPr="009C3743">
        <w:rPr>
          <w:sz w:val="20"/>
          <w:szCs w:val="20"/>
        </w:rPr>
        <w:t>“</w:t>
      </w:r>
      <w:r w:rsidRPr="009C3743">
        <w:rPr>
          <w:b/>
          <w:sz w:val="20"/>
          <w:szCs w:val="20"/>
        </w:rPr>
        <w:t>Security Incident</w:t>
      </w:r>
      <w:r w:rsidRPr="009C3743">
        <w:rPr>
          <w:sz w:val="20"/>
          <w:szCs w:val="20"/>
        </w:rPr>
        <w:t xml:space="preserve">” means </w:t>
      </w:r>
      <w:r w:rsidR="00883CC7">
        <w:rPr>
          <w:sz w:val="20"/>
          <w:szCs w:val="20"/>
        </w:rPr>
        <w:t xml:space="preserve">“personal data breach” and “security incident” </w:t>
      </w:r>
      <w:r w:rsidRPr="009C3743" w:rsidR="00883CC7">
        <w:rPr>
          <w:sz w:val="20"/>
          <w:szCs w:val="20"/>
        </w:rPr>
        <w:t>(and analogous variations of such terms) under Data Protection Law</w:t>
      </w:r>
      <w:r w:rsidR="00681E9C">
        <w:rPr>
          <w:sz w:val="20"/>
          <w:szCs w:val="20"/>
        </w:rPr>
        <w:t xml:space="preserve">. </w:t>
      </w:r>
    </w:p>
    <w:p w:rsidRPr="009C3743" w:rsidR="0026765A" w:rsidP="0026765A" w:rsidRDefault="00013168" w14:paraId="36AD5895" w14:textId="233DCB6A">
      <w:pPr>
        <w:pStyle w:val="Heading2"/>
        <w:keepNext w:val="0"/>
        <w:keepLines w:val="0"/>
        <w:tabs>
          <w:tab w:val="left" w:pos="720"/>
        </w:tabs>
        <w:spacing w:before="0" w:after="240" w:line="240" w:lineRule="auto"/>
        <w:jc w:val="both"/>
        <w:rPr>
          <w:sz w:val="20"/>
          <w:szCs w:val="20"/>
        </w:rPr>
      </w:pPr>
      <w:r w:rsidRPr="009C3743">
        <w:rPr>
          <w:sz w:val="20"/>
          <w:szCs w:val="20"/>
        </w:rPr>
        <w:t>“</w:t>
      </w:r>
      <w:r w:rsidRPr="009C3743">
        <w:rPr>
          <w:b/>
          <w:sz w:val="20"/>
          <w:szCs w:val="20"/>
        </w:rPr>
        <w:t>Services</w:t>
      </w:r>
      <w:r w:rsidRPr="009C3743">
        <w:rPr>
          <w:sz w:val="20"/>
          <w:szCs w:val="20"/>
        </w:rPr>
        <w:t xml:space="preserve">” means the services provided by </w:t>
      </w:r>
      <w:r w:rsidR="00B71723">
        <w:rPr>
          <w:sz w:val="20"/>
          <w:szCs w:val="20"/>
        </w:rPr>
        <w:t>Soundtrace</w:t>
      </w:r>
      <w:r w:rsidRPr="009C3743">
        <w:rPr>
          <w:sz w:val="20"/>
          <w:szCs w:val="20"/>
        </w:rPr>
        <w:t xml:space="preserve"> pursuant to the </w:t>
      </w:r>
      <w:r w:rsidRPr="009C3743" w:rsidR="00E548D6">
        <w:rPr>
          <w:sz w:val="20"/>
          <w:szCs w:val="20"/>
        </w:rPr>
        <w:t>Agreement</w:t>
      </w:r>
      <w:r w:rsidRPr="009C3743">
        <w:rPr>
          <w:sz w:val="20"/>
          <w:szCs w:val="20"/>
        </w:rPr>
        <w:t xml:space="preserve">. </w:t>
      </w:r>
    </w:p>
    <w:p w:rsidRPr="009C3743" w:rsidR="00BA09A6" w:rsidRDefault="00013168" w14:paraId="2F096BF3" w14:textId="705EFEB7">
      <w:pPr>
        <w:pStyle w:val="Heading2"/>
        <w:keepNext w:val="0"/>
        <w:keepLines w:val="0"/>
        <w:tabs>
          <w:tab w:val="left" w:pos="720"/>
        </w:tabs>
        <w:spacing w:before="0" w:after="240" w:line="240" w:lineRule="auto"/>
        <w:jc w:val="both"/>
        <w:rPr>
          <w:sz w:val="20"/>
          <w:szCs w:val="20"/>
        </w:rPr>
      </w:pPr>
      <w:bookmarkStart w:name="_3dy6vkm" w:colFirst="0" w:colLast="0" w:id="10"/>
      <w:bookmarkEnd w:id="10"/>
      <w:r w:rsidRPr="009C3743">
        <w:rPr>
          <w:sz w:val="20"/>
          <w:szCs w:val="20"/>
        </w:rPr>
        <w:br w:type="page"/>
      </w:r>
    </w:p>
    <w:p w:rsidRPr="009C3743" w:rsidR="00BA09A6" w:rsidRDefault="00013168" w14:paraId="177F05F9" w14:textId="77777777">
      <w:pPr>
        <w:spacing w:line="240" w:lineRule="auto"/>
        <w:jc w:val="center"/>
        <w:rPr>
          <w:b/>
          <w:sz w:val="20"/>
          <w:szCs w:val="20"/>
        </w:rPr>
      </w:pPr>
      <w:bookmarkStart w:name="_1t3h5sf" w:colFirst="0" w:colLast="0" w:id="11"/>
      <w:bookmarkEnd w:id="11"/>
      <w:r w:rsidRPr="009C3743">
        <w:rPr>
          <w:b/>
          <w:sz w:val="20"/>
          <w:szCs w:val="20"/>
        </w:rPr>
        <w:lastRenderedPageBreak/>
        <w:t>Attachment 2 - Scope of Processing</w:t>
      </w:r>
    </w:p>
    <w:p w:rsidRPr="009C3743" w:rsidR="00BA09A6" w:rsidRDefault="00BA09A6" w14:paraId="75DC7C4F" w14:textId="77777777">
      <w:pPr>
        <w:spacing w:line="240" w:lineRule="auto"/>
        <w:rPr>
          <w:b/>
          <w:sz w:val="20"/>
          <w:szCs w:val="20"/>
        </w:rPr>
      </w:pPr>
    </w:p>
    <w:p w:rsidRPr="009C3743" w:rsidR="00BA09A6" w:rsidRDefault="00BA09A6" w14:paraId="2699C9A7" w14:textId="77777777">
      <w:pPr>
        <w:spacing w:line="240" w:lineRule="auto"/>
        <w:rPr>
          <w:b/>
          <w:sz w:val="20"/>
          <w:szCs w:val="20"/>
        </w:rPr>
      </w:pPr>
    </w:p>
    <w:p w:rsidRPr="009C3743" w:rsidR="00BA09A6" w:rsidRDefault="00013168" w14:paraId="34B3758C" w14:textId="77777777">
      <w:pPr>
        <w:spacing w:line="240" w:lineRule="auto"/>
        <w:rPr>
          <w:b/>
          <w:sz w:val="20"/>
          <w:szCs w:val="20"/>
        </w:rPr>
      </w:pPr>
      <w:r w:rsidRPr="009C3743">
        <w:rPr>
          <w:b/>
          <w:sz w:val="20"/>
          <w:szCs w:val="20"/>
        </w:rPr>
        <w:t xml:space="preserve">Subject-Matter and Duration of Processing </w:t>
      </w:r>
    </w:p>
    <w:p w:rsidRPr="009C3743" w:rsidR="00BA09A6" w:rsidRDefault="00BA09A6" w14:paraId="63B14F8D" w14:textId="77777777">
      <w:pPr>
        <w:spacing w:line="240" w:lineRule="auto"/>
        <w:rPr>
          <w:b/>
          <w:sz w:val="20"/>
          <w:szCs w:val="20"/>
        </w:rPr>
      </w:pPr>
    </w:p>
    <w:p w:rsidRPr="009C3743" w:rsidR="00BA09A6" w:rsidRDefault="00B71723" w14:paraId="2445D04E" w14:textId="27D2A8BE">
      <w:pPr>
        <w:spacing w:line="240" w:lineRule="auto"/>
        <w:jc w:val="both"/>
        <w:rPr>
          <w:b/>
          <w:sz w:val="20"/>
          <w:szCs w:val="20"/>
        </w:rPr>
      </w:pPr>
      <w:r>
        <w:rPr>
          <w:sz w:val="20"/>
          <w:szCs w:val="20"/>
        </w:rPr>
        <w:t>Soundtrace</w:t>
      </w:r>
      <w:r w:rsidRPr="009C3743" w:rsidR="00013168">
        <w:rPr>
          <w:sz w:val="20"/>
          <w:szCs w:val="20"/>
        </w:rPr>
        <w:t xml:space="preserve"> Processes </w:t>
      </w:r>
      <w:r w:rsidRPr="009C3743" w:rsidR="00D75C51">
        <w:rPr>
          <w:sz w:val="20"/>
          <w:szCs w:val="20"/>
        </w:rPr>
        <w:t>Customer Personal Data</w:t>
      </w:r>
      <w:r w:rsidRPr="009C3743" w:rsidR="00013168">
        <w:rPr>
          <w:sz w:val="20"/>
          <w:szCs w:val="20"/>
        </w:rPr>
        <w:t xml:space="preserve"> if and when provided by Customer in the course of providing the Services in accordance with the Agreement and until the Agreement terminates or expires. </w:t>
      </w:r>
    </w:p>
    <w:p w:rsidRPr="009C3743" w:rsidR="00BA09A6" w:rsidRDefault="00BA09A6" w14:paraId="25551262" w14:textId="77777777">
      <w:pPr>
        <w:spacing w:line="240" w:lineRule="auto"/>
        <w:jc w:val="both"/>
        <w:rPr>
          <w:b/>
          <w:sz w:val="20"/>
          <w:szCs w:val="20"/>
        </w:rPr>
      </w:pPr>
    </w:p>
    <w:p w:rsidRPr="009C3743" w:rsidR="00BA09A6" w:rsidRDefault="00013168" w14:paraId="4BAF0F78" w14:textId="77777777">
      <w:pPr>
        <w:spacing w:line="240" w:lineRule="auto"/>
        <w:jc w:val="both"/>
        <w:rPr>
          <w:b/>
          <w:sz w:val="20"/>
          <w:szCs w:val="20"/>
        </w:rPr>
      </w:pPr>
      <w:r w:rsidRPr="009C3743">
        <w:rPr>
          <w:b/>
          <w:sz w:val="20"/>
          <w:szCs w:val="20"/>
        </w:rPr>
        <w:t xml:space="preserve">Nature and Purpose of Processing </w:t>
      </w:r>
    </w:p>
    <w:p w:rsidRPr="009C3743" w:rsidR="00BA09A6" w:rsidRDefault="00BA09A6" w14:paraId="15F14E94" w14:textId="77777777">
      <w:pPr>
        <w:spacing w:line="240" w:lineRule="auto"/>
        <w:jc w:val="both"/>
        <w:rPr>
          <w:sz w:val="20"/>
          <w:szCs w:val="20"/>
        </w:rPr>
      </w:pPr>
    </w:p>
    <w:p w:rsidRPr="009C3743" w:rsidR="00BA09A6" w:rsidRDefault="00013168" w14:paraId="65605164" w14:textId="24EF1AF1">
      <w:pPr>
        <w:spacing w:line="240" w:lineRule="auto"/>
        <w:jc w:val="both"/>
        <w:rPr>
          <w:sz w:val="20"/>
          <w:szCs w:val="20"/>
        </w:rPr>
      </w:pPr>
      <w:r w:rsidRPr="009C3743">
        <w:rPr>
          <w:sz w:val="20"/>
          <w:szCs w:val="20"/>
        </w:rPr>
        <w:t xml:space="preserve">Processing of </w:t>
      </w:r>
      <w:r w:rsidRPr="009C3743" w:rsidR="00D75C51">
        <w:rPr>
          <w:sz w:val="20"/>
          <w:szCs w:val="20"/>
        </w:rPr>
        <w:t>Customer Personal Data</w:t>
      </w:r>
      <w:r w:rsidRPr="009C3743">
        <w:rPr>
          <w:sz w:val="20"/>
          <w:szCs w:val="20"/>
        </w:rPr>
        <w:t xml:space="preserve"> in connection with and for the purpose of </w:t>
      </w:r>
      <w:r w:rsidR="00B71723">
        <w:rPr>
          <w:sz w:val="20"/>
          <w:szCs w:val="20"/>
        </w:rPr>
        <w:t>Soundtrace</w:t>
      </w:r>
      <w:r w:rsidRPr="009C3743">
        <w:rPr>
          <w:sz w:val="20"/>
          <w:szCs w:val="20"/>
        </w:rPr>
        <w:t xml:space="preserve"> providing the Services to Customer pursuant to the Agreement. Specifically, the </w:t>
      </w:r>
      <w:r w:rsidRPr="009C3743" w:rsidR="00D75C51">
        <w:rPr>
          <w:sz w:val="20"/>
          <w:szCs w:val="20"/>
        </w:rPr>
        <w:t>Customer Personal Data</w:t>
      </w:r>
      <w:r w:rsidRPr="009C3743">
        <w:rPr>
          <w:sz w:val="20"/>
          <w:szCs w:val="20"/>
        </w:rPr>
        <w:t xml:space="preserve"> will, if and to the extent Customer provides it, be subject to</w:t>
      </w:r>
      <w:r w:rsidR="00CF3BD5">
        <w:rPr>
          <w:sz w:val="20"/>
          <w:szCs w:val="20"/>
        </w:rPr>
        <w:t xml:space="preserve"> storage and analysis, among other</w:t>
      </w:r>
      <w:r w:rsidRPr="009C3743">
        <w:rPr>
          <w:sz w:val="20"/>
          <w:szCs w:val="20"/>
        </w:rPr>
        <w:t xml:space="preserve"> Processing activities</w:t>
      </w:r>
      <w:r w:rsidR="00CF3BD5">
        <w:rPr>
          <w:sz w:val="20"/>
          <w:szCs w:val="20"/>
        </w:rPr>
        <w:t>.</w:t>
      </w:r>
    </w:p>
    <w:p w:rsidRPr="009C3743" w:rsidR="00BA09A6" w:rsidRDefault="00BA09A6" w14:paraId="3B1F4A10" w14:textId="77777777">
      <w:pPr>
        <w:spacing w:line="240" w:lineRule="auto"/>
        <w:rPr>
          <w:sz w:val="20"/>
          <w:szCs w:val="20"/>
        </w:rPr>
      </w:pPr>
    </w:p>
    <w:p w:rsidRPr="009C3743" w:rsidR="00BA09A6" w:rsidRDefault="00013168" w14:paraId="6B5A1693" w14:textId="4335391F">
      <w:pPr>
        <w:spacing w:line="240" w:lineRule="auto"/>
        <w:rPr>
          <w:b/>
          <w:sz w:val="20"/>
          <w:szCs w:val="20"/>
        </w:rPr>
      </w:pPr>
      <w:r w:rsidRPr="009C3743">
        <w:rPr>
          <w:b/>
          <w:sz w:val="20"/>
          <w:szCs w:val="20"/>
        </w:rPr>
        <w:t xml:space="preserve">Types of </w:t>
      </w:r>
      <w:r w:rsidRPr="009C3743" w:rsidR="00D75C51">
        <w:rPr>
          <w:b/>
          <w:sz w:val="20"/>
          <w:szCs w:val="20"/>
        </w:rPr>
        <w:t>Customer Personal Data</w:t>
      </w:r>
    </w:p>
    <w:p w:rsidRPr="009C3743" w:rsidR="00BA09A6" w:rsidRDefault="00BA09A6" w14:paraId="7A20F617" w14:textId="77777777">
      <w:pPr>
        <w:spacing w:line="240" w:lineRule="auto"/>
        <w:rPr>
          <w:b/>
          <w:sz w:val="20"/>
          <w:szCs w:val="20"/>
        </w:rPr>
      </w:pPr>
    </w:p>
    <w:p w:rsidRPr="009C3743" w:rsidR="00BA09A6" w:rsidRDefault="00013168" w14:paraId="5D8DD7C0" w14:textId="0555F227">
      <w:pPr>
        <w:spacing w:line="240" w:lineRule="auto"/>
        <w:jc w:val="both"/>
        <w:rPr>
          <w:sz w:val="20"/>
          <w:szCs w:val="20"/>
        </w:rPr>
      </w:pPr>
      <w:r w:rsidRPr="009C3743">
        <w:rPr>
          <w:sz w:val="20"/>
          <w:szCs w:val="20"/>
        </w:rPr>
        <w:t xml:space="preserve">Customer may submit </w:t>
      </w:r>
      <w:r w:rsidRPr="009C3743" w:rsidR="00D75C51">
        <w:rPr>
          <w:sz w:val="20"/>
          <w:szCs w:val="20"/>
        </w:rPr>
        <w:t>Customer Personal Data</w:t>
      </w:r>
      <w:r w:rsidRPr="009C3743">
        <w:rPr>
          <w:sz w:val="20"/>
          <w:szCs w:val="20"/>
        </w:rPr>
        <w:t xml:space="preserve"> to the Services, the extent of which is determined and controlled by Customer in its sole discretion. This may include, but is not limited to</w:t>
      </w:r>
      <w:r w:rsidR="003D1F43">
        <w:rPr>
          <w:sz w:val="20"/>
          <w:szCs w:val="20"/>
        </w:rPr>
        <w:t>,</w:t>
      </w:r>
      <w:r w:rsidRPr="009C3743">
        <w:rPr>
          <w:sz w:val="20"/>
          <w:szCs w:val="20"/>
        </w:rPr>
        <w:t xml:space="preserve"> the following categories of data:</w:t>
      </w:r>
    </w:p>
    <w:p w:rsidRPr="00767F92" w:rsidR="00BA09A6" w:rsidRDefault="00013168" w14:paraId="259AC348" w14:textId="77777777">
      <w:pPr>
        <w:widowControl w:val="0"/>
        <w:numPr>
          <w:ilvl w:val="0"/>
          <w:numId w:val="7"/>
        </w:numPr>
        <w:spacing w:before="120" w:line="240" w:lineRule="auto"/>
        <w:jc w:val="both"/>
        <w:rPr>
          <w:sz w:val="20"/>
          <w:szCs w:val="20"/>
        </w:rPr>
      </w:pPr>
      <w:r w:rsidRPr="00767F92">
        <w:rPr>
          <w:sz w:val="20"/>
          <w:szCs w:val="20"/>
        </w:rPr>
        <w:t>Direct identifying information (e.g., name, email address, telephone)</w:t>
      </w:r>
    </w:p>
    <w:p w:rsidRPr="00767F92" w:rsidR="00BA09A6" w:rsidRDefault="00013168" w14:paraId="3D427587" w14:textId="7598BF07">
      <w:pPr>
        <w:widowControl w:val="0"/>
        <w:numPr>
          <w:ilvl w:val="0"/>
          <w:numId w:val="7"/>
        </w:numPr>
        <w:spacing w:line="240" w:lineRule="auto"/>
        <w:jc w:val="both"/>
        <w:rPr>
          <w:sz w:val="20"/>
          <w:szCs w:val="20"/>
        </w:rPr>
      </w:pPr>
      <w:r w:rsidRPr="00767F92">
        <w:rPr>
          <w:sz w:val="20"/>
          <w:szCs w:val="20"/>
        </w:rPr>
        <w:t>Indirect identifying information (e.g., gender, date of birth</w:t>
      </w:r>
      <w:r w:rsidRPr="00767F92" w:rsidR="000F32F4">
        <w:rPr>
          <w:sz w:val="20"/>
          <w:szCs w:val="20"/>
        </w:rPr>
        <w:t>, hire date</w:t>
      </w:r>
      <w:r w:rsidRPr="00767F92">
        <w:rPr>
          <w:sz w:val="20"/>
          <w:szCs w:val="20"/>
        </w:rPr>
        <w:t>)</w:t>
      </w:r>
    </w:p>
    <w:p w:rsidRPr="00767F92" w:rsidR="00BA09A6" w:rsidRDefault="00013168" w14:paraId="39A383C0" w14:textId="77777777">
      <w:pPr>
        <w:widowControl w:val="0"/>
        <w:numPr>
          <w:ilvl w:val="0"/>
          <w:numId w:val="7"/>
        </w:numPr>
        <w:spacing w:line="240" w:lineRule="auto"/>
        <w:jc w:val="both"/>
        <w:rPr>
          <w:sz w:val="20"/>
          <w:szCs w:val="20"/>
        </w:rPr>
      </w:pPr>
      <w:r w:rsidRPr="00767F92">
        <w:rPr>
          <w:sz w:val="20"/>
          <w:szCs w:val="20"/>
        </w:rPr>
        <w:t>Device identification data and traffic data (e.g., IP addresses, MAC addresses, web logs)</w:t>
      </w:r>
    </w:p>
    <w:p w:rsidRPr="00767F92" w:rsidR="00BA09A6" w:rsidRDefault="00817B6B" w14:paraId="51023012" w14:textId="63FF8114">
      <w:pPr>
        <w:widowControl w:val="0"/>
        <w:numPr>
          <w:ilvl w:val="0"/>
          <w:numId w:val="7"/>
        </w:numPr>
        <w:spacing w:after="120" w:line="240" w:lineRule="auto"/>
        <w:jc w:val="both"/>
        <w:rPr>
          <w:sz w:val="20"/>
          <w:szCs w:val="20"/>
        </w:rPr>
      </w:pPr>
      <w:r>
        <w:rPr>
          <w:sz w:val="20"/>
          <w:szCs w:val="20"/>
        </w:rPr>
        <w:t>Hearing conservation information</w:t>
      </w:r>
      <w:r w:rsidRPr="00767F92" w:rsidR="003312DF">
        <w:rPr>
          <w:sz w:val="20"/>
          <w:szCs w:val="20"/>
        </w:rPr>
        <w:t xml:space="preserve"> (e.g., audiogram information, noise exposure information, hearing protection worn, </w:t>
      </w:r>
      <w:r w:rsidRPr="00767F92" w:rsidR="00807813">
        <w:rPr>
          <w:sz w:val="20"/>
          <w:szCs w:val="20"/>
        </w:rPr>
        <w:t>miscellaneous med</w:t>
      </w:r>
      <w:r w:rsidR="005016F9">
        <w:rPr>
          <w:sz w:val="20"/>
          <w:szCs w:val="20"/>
        </w:rPr>
        <w:t>ical</w:t>
      </w:r>
      <w:r w:rsidRPr="00767F92" w:rsidR="00807813">
        <w:rPr>
          <w:sz w:val="20"/>
          <w:szCs w:val="20"/>
        </w:rPr>
        <w:t xml:space="preserve"> or non-medical records)</w:t>
      </w:r>
    </w:p>
    <w:p w:rsidRPr="009C3743" w:rsidR="00BA09A6" w:rsidRDefault="00BA09A6" w14:paraId="5BFAFBC7" w14:textId="77777777">
      <w:pPr>
        <w:spacing w:line="240" w:lineRule="auto"/>
        <w:jc w:val="both"/>
        <w:rPr>
          <w:b/>
          <w:sz w:val="20"/>
          <w:szCs w:val="20"/>
        </w:rPr>
      </w:pPr>
    </w:p>
    <w:p w:rsidRPr="009C3743" w:rsidR="00BA09A6" w:rsidRDefault="00013168" w14:paraId="4699E7F2" w14:textId="77777777">
      <w:pPr>
        <w:spacing w:line="240" w:lineRule="auto"/>
        <w:jc w:val="both"/>
        <w:rPr>
          <w:b/>
          <w:sz w:val="20"/>
          <w:szCs w:val="20"/>
        </w:rPr>
      </w:pPr>
      <w:r w:rsidRPr="009C3743">
        <w:rPr>
          <w:b/>
          <w:sz w:val="20"/>
          <w:szCs w:val="20"/>
        </w:rPr>
        <w:t xml:space="preserve">Categories of Data Subjects </w:t>
      </w:r>
    </w:p>
    <w:p w:rsidRPr="009C3743" w:rsidR="00BA09A6" w:rsidRDefault="00BA09A6" w14:paraId="196402E9" w14:textId="77777777">
      <w:pPr>
        <w:spacing w:line="240" w:lineRule="auto"/>
        <w:jc w:val="both"/>
        <w:rPr>
          <w:b/>
          <w:sz w:val="20"/>
          <w:szCs w:val="20"/>
        </w:rPr>
      </w:pPr>
    </w:p>
    <w:p w:rsidRPr="009C3743" w:rsidR="00BA09A6" w:rsidRDefault="00013168" w14:paraId="2CD06FE0" w14:textId="2F82F43D">
      <w:pPr>
        <w:spacing w:line="240" w:lineRule="auto"/>
        <w:jc w:val="both"/>
        <w:rPr>
          <w:sz w:val="20"/>
          <w:szCs w:val="20"/>
        </w:rPr>
      </w:pPr>
      <w:r w:rsidRPr="00767F92">
        <w:rPr>
          <w:sz w:val="20"/>
          <w:szCs w:val="20"/>
        </w:rPr>
        <w:t xml:space="preserve">The data subjects will include </w:t>
      </w:r>
      <w:r w:rsidR="00E244F8">
        <w:rPr>
          <w:sz w:val="20"/>
          <w:szCs w:val="20"/>
        </w:rPr>
        <w:t>Customer’s personnel</w:t>
      </w:r>
      <w:r w:rsidRPr="00767F92" w:rsidR="00723DB6">
        <w:rPr>
          <w:sz w:val="20"/>
          <w:szCs w:val="20"/>
        </w:rPr>
        <w:t xml:space="preserve">. </w:t>
      </w:r>
    </w:p>
    <w:p w:rsidRPr="009C3743" w:rsidR="00BA09A6" w:rsidRDefault="00BA09A6" w14:paraId="3DCABF8E" w14:textId="77777777">
      <w:pPr>
        <w:spacing w:line="240" w:lineRule="auto"/>
        <w:jc w:val="both"/>
        <w:rPr>
          <w:sz w:val="20"/>
          <w:szCs w:val="20"/>
        </w:rPr>
      </w:pPr>
    </w:p>
    <w:p w:rsidRPr="009C3743" w:rsidR="00EB0DA7" w:rsidP="00817B6B" w:rsidRDefault="00EB0DA7" w14:paraId="632EDB1F" w14:textId="622B0C53">
      <w:pPr>
        <w:spacing w:line="240" w:lineRule="auto"/>
        <w:jc w:val="both"/>
        <w:rPr>
          <w:sz w:val="20"/>
          <w:szCs w:val="20"/>
        </w:rPr>
      </w:pPr>
    </w:p>
    <w:sectPr w:rsidRPr="009C3743" w:rsidR="00EB0DA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723F" w:rsidRDefault="00E5723F" w14:paraId="526D28C8" w14:textId="77777777">
      <w:pPr>
        <w:spacing w:line="240" w:lineRule="auto"/>
      </w:pPr>
      <w:r>
        <w:separator/>
      </w:r>
    </w:p>
  </w:endnote>
  <w:endnote w:type="continuationSeparator" w:id="0">
    <w:p w:rsidR="00E5723F" w:rsidRDefault="00E5723F" w14:paraId="7DDF6BB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iDocIDField1d8851ae-bf61-4961-95aa-f39c" w:id="12"/>
  <w:p w:rsidR="009E7010" w:rsidRDefault="009E7010" w14:paraId="6CDAECE9" w14:textId="77777777">
    <w:pPr>
      <w:pStyle w:val="DocID"/>
    </w:pPr>
    <w:r>
      <w:fldChar w:fldCharType="begin"/>
    </w:r>
    <w:r>
      <w:instrText xml:space="preserve">  DOCPROPERTY "CUS_DocIDChunk0" </w:instrText>
    </w:r>
    <w:r>
      <w:fldChar w:fldCharType="separate"/>
    </w:r>
    <w:r>
      <w:rPr>
        <w:noProof/>
      </w:rPr>
      <w:t>167746209.5</w:t>
    </w:r>
    <w:r>
      <w:fldChar w:fldCharType="end"/>
    </w:r>
    <w:bookmarkEnd w:id="1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iDocIDField3cfe3888-cc65-4fb3-a06d-7d23" w:id="13"/>
  <w:p w:rsidR="009E7010" w:rsidRDefault="009E7010" w14:paraId="1DD1AA5F" w14:textId="77777777">
    <w:pPr>
      <w:pStyle w:val="DocID"/>
    </w:pPr>
    <w:r>
      <w:fldChar w:fldCharType="begin"/>
    </w:r>
    <w:r>
      <w:instrText xml:space="preserve">  DOCPROPERTY "CUS_DocIDChunk0" </w:instrText>
    </w:r>
    <w:r>
      <w:fldChar w:fldCharType="separate"/>
    </w:r>
    <w:r>
      <w:rPr>
        <w:noProof/>
      </w:rPr>
      <w:t>167746209.5</w:t>
    </w:r>
    <w:r>
      <w:fldChar w:fldCharType="end"/>
    </w:r>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iDocIDFielda31363c8-6c86-43b3-bd7c-d29f" w:id="14"/>
  <w:p w:rsidR="009E7010" w:rsidRDefault="009E7010" w14:paraId="2F65C352" w14:textId="77777777">
    <w:pPr>
      <w:pStyle w:val="DocID"/>
    </w:pPr>
    <w:r>
      <w:fldChar w:fldCharType="begin"/>
    </w:r>
    <w:r>
      <w:instrText xml:space="preserve">  DOCPROPERTY "CUS_DocIDChunk0" </w:instrText>
    </w:r>
    <w:r>
      <w:fldChar w:fldCharType="separate"/>
    </w:r>
    <w:r>
      <w:rPr>
        <w:noProof/>
      </w:rPr>
      <w:t>167746209.5</w:t>
    </w:r>
    <w:r>
      <w:fldChar w:fldCharType="end"/>
    </w:r>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723F" w:rsidRDefault="00E5723F" w14:paraId="1C5CB12F" w14:textId="77777777">
      <w:pPr>
        <w:spacing w:line="240" w:lineRule="auto"/>
      </w:pPr>
      <w:r>
        <w:separator/>
      </w:r>
    </w:p>
  </w:footnote>
  <w:footnote w:type="continuationSeparator" w:id="0">
    <w:p w:rsidR="00E5723F" w:rsidRDefault="00E5723F" w14:paraId="262341C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4651D" w:rsidRDefault="0054651D" w14:paraId="422445B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09A6" w:rsidP="002B5354" w:rsidRDefault="00B71723" w14:paraId="71DB0EC0" w14:textId="366D1059">
    <w:pPr>
      <w:jc w:val="center"/>
      <w:rPr>
        <w:sz w:val="18"/>
        <w:szCs w:val="18"/>
      </w:rPr>
    </w:pPr>
    <w:r>
      <w:rPr>
        <w:sz w:val="18"/>
        <w:szCs w:val="18"/>
      </w:rPr>
      <w:t>Soundtrace</w:t>
    </w:r>
    <w:r w:rsidR="002B5354">
      <w:rPr>
        <w:sz w:val="18"/>
        <w:szCs w:val="18"/>
      </w:rPr>
      <w:t xml:space="preserve"> </w:t>
    </w:r>
    <w:r w:rsidR="00013168">
      <w:rPr>
        <w:sz w:val="18"/>
        <w:szCs w:val="18"/>
      </w:rPr>
      <w:t>Customer DPA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4651D" w:rsidRDefault="0054651D" w14:paraId="24EE266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790"/>
    <w:multiLevelType w:val="multilevel"/>
    <w:tmpl w:val="4C0AB260"/>
    <w:lvl w:ilvl="0">
      <w:start w:val="1"/>
      <w:numFmt w:val="decimal"/>
      <w:lvlText w:val="%1."/>
      <w:lvlJc w:val="left"/>
      <w:pPr>
        <w:ind w:left="360" w:hanging="360"/>
      </w:pPr>
      <w:rPr>
        <w:b w:val="0"/>
      </w:rPr>
    </w:lvl>
    <w:lvl w:ilvl="1">
      <w:start w:val="1"/>
      <w:numFmt w:val="decimal"/>
      <w:lvlText w:val="%1.%2."/>
      <w:lvlJc w:val="left"/>
      <w:pPr>
        <w:ind w:left="97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0715CC"/>
    <w:multiLevelType w:val="multilevel"/>
    <w:tmpl w:val="B91872A6"/>
    <w:lvl w:ilvl="0">
      <w:start w:val="1"/>
      <w:numFmt w:val="decimal"/>
      <w:lvlText w:val="%1."/>
      <w:lvlJc w:val="left"/>
      <w:pPr>
        <w:ind w:left="360" w:hanging="360"/>
      </w:pPr>
      <w:rPr>
        <w:b/>
        <w:i w:val="0"/>
      </w:rPr>
    </w:lvl>
    <w:lvl w:ilvl="1">
      <w:start w:val="1"/>
      <w:numFmt w:val="decimal"/>
      <w:lvlText w:val="%1.%2."/>
      <w:lvlJc w:val="left"/>
      <w:pPr>
        <w:ind w:left="432" w:hanging="432"/>
      </w:pPr>
      <w:rPr>
        <w:b w:val="0"/>
      </w:rPr>
    </w:lvl>
    <w:lvl w:ilvl="2">
      <w:start w:val="1"/>
      <w:numFmt w:val="bullet"/>
      <w:lvlText w:val=""/>
      <w:lvlJc w:val="left"/>
      <w:pPr>
        <w:ind w:left="504" w:hanging="504"/>
      </w:pPr>
      <w:rPr>
        <w:rFonts w:ascii="Symbol" w:hAnsi="Symbol" w:hint="default"/>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D20B57"/>
    <w:multiLevelType w:val="multilevel"/>
    <w:tmpl w:val="57FA76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3EA7EE4"/>
    <w:multiLevelType w:val="multilevel"/>
    <w:tmpl w:val="A2DA0EF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54F2069A"/>
    <w:multiLevelType w:val="multilevel"/>
    <w:tmpl w:val="FF807E0A"/>
    <w:lvl w:ilvl="0">
      <w:start w:val="1"/>
      <w:numFmt w:val="lowerLetter"/>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84A56A4"/>
    <w:multiLevelType w:val="multilevel"/>
    <w:tmpl w:val="19622CDE"/>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43D50FF"/>
    <w:multiLevelType w:val="multilevel"/>
    <w:tmpl w:val="1EA88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7CD71F9"/>
    <w:multiLevelType w:val="multilevel"/>
    <w:tmpl w:val="75907EF2"/>
    <w:lvl w:ilvl="0">
      <w:start w:val="1"/>
      <w:numFmt w:val="decimal"/>
      <w:lvlText w:val="%1."/>
      <w:lvlJc w:val="left"/>
      <w:pPr>
        <w:ind w:left="360" w:hanging="360"/>
      </w:pPr>
      <w:rPr>
        <w:b/>
        <w:i w:val="0"/>
      </w:rPr>
    </w:lvl>
    <w:lvl w:ilvl="1">
      <w:start w:val="1"/>
      <w:numFmt w:val="decimal"/>
      <w:lvlText w:val="%1.%2."/>
      <w:lvlJc w:val="left"/>
      <w:pPr>
        <w:ind w:left="432" w:hanging="432"/>
      </w:pPr>
      <w:rPr>
        <w:b w:val="0"/>
      </w:rPr>
    </w:lvl>
    <w:lvl w:ilvl="2">
      <w:start w:val="1"/>
      <w:numFmt w:val="decimal"/>
      <w:lvlText w:val="%1.%2.%3."/>
      <w:lvlJc w:val="left"/>
      <w:pPr>
        <w:ind w:left="50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B754DB"/>
    <w:multiLevelType w:val="multilevel"/>
    <w:tmpl w:val="546078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3483647">
    <w:abstractNumId w:val="4"/>
  </w:num>
  <w:num w:numId="2" w16cid:durableId="1116559449">
    <w:abstractNumId w:val="8"/>
  </w:num>
  <w:num w:numId="3" w16cid:durableId="1607928163">
    <w:abstractNumId w:val="7"/>
  </w:num>
  <w:num w:numId="4" w16cid:durableId="212619336">
    <w:abstractNumId w:val="5"/>
  </w:num>
  <w:num w:numId="5" w16cid:durableId="1663780447">
    <w:abstractNumId w:val="3"/>
  </w:num>
  <w:num w:numId="6" w16cid:durableId="920797021">
    <w:abstractNumId w:val="6"/>
  </w:num>
  <w:num w:numId="7" w16cid:durableId="149294157">
    <w:abstractNumId w:val="2"/>
  </w:num>
  <w:num w:numId="8" w16cid:durableId="835152311">
    <w:abstractNumId w:val="1"/>
  </w:num>
  <w:num w:numId="9" w16cid:durableId="1409500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9A6"/>
    <w:rsid w:val="00013168"/>
    <w:rsid w:val="00044E55"/>
    <w:rsid w:val="0006395E"/>
    <w:rsid w:val="00082488"/>
    <w:rsid w:val="0009346C"/>
    <w:rsid w:val="000972AF"/>
    <w:rsid w:val="000E3C6C"/>
    <w:rsid w:val="000F2A69"/>
    <w:rsid w:val="000F32F4"/>
    <w:rsid w:val="001212D4"/>
    <w:rsid w:val="00133A16"/>
    <w:rsid w:val="00140477"/>
    <w:rsid w:val="00147696"/>
    <w:rsid w:val="00156AEF"/>
    <w:rsid w:val="00170D9D"/>
    <w:rsid w:val="00192DA1"/>
    <w:rsid w:val="001A2C3A"/>
    <w:rsid w:val="001B2673"/>
    <w:rsid w:val="001C71B6"/>
    <w:rsid w:val="001E48EE"/>
    <w:rsid w:val="00223AD1"/>
    <w:rsid w:val="00232443"/>
    <w:rsid w:val="00234250"/>
    <w:rsid w:val="00234DDD"/>
    <w:rsid w:val="00242C1A"/>
    <w:rsid w:val="002520EC"/>
    <w:rsid w:val="00257A2E"/>
    <w:rsid w:val="00266774"/>
    <w:rsid w:val="0026765A"/>
    <w:rsid w:val="00271215"/>
    <w:rsid w:val="002806CE"/>
    <w:rsid w:val="00293B7F"/>
    <w:rsid w:val="002948BC"/>
    <w:rsid w:val="0029775B"/>
    <w:rsid w:val="002A19C2"/>
    <w:rsid w:val="002B0458"/>
    <w:rsid w:val="002B5354"/>
    <w:rsid w:val="002D3F91"/>
    <w:rsid w:val="002D565E"/>
    <w:rsid w:val="002D7646"/>
    <w:rsid w:val="002F4999"/>
    <w:rsid w:val="003312DF"/>
    <w:rsid w:val="00356950"/>
    <w:rsid w:val="00382249"/>
    <w:rsid w:val="00383CBE"/>
    <w:rsid w:val="003A602F"/>
    <w:rsid w:val="003D1F43"/>
    <w:rsid w:val="00401849"/>
    <w:rsid w:val="00420EE7"/>
    <w:rsid w:val="00431078"/>
    <w:rsid w:val="0045055E"/>
    <w:rsid w:val="00472BFA"/>
    <w:rsid w:val="0047664A"/>
    <w:rsid w:val="004904A3"/>
    <w:rsid w:val="004C0461"/>
    <w:rsid w:val="004E1400"/>
    <w:rsid w:val="005016F9"/>
    <w:rsid w:val="00520AF9"/>
    <w:rsid w:val="0052553D"/>
    <w:rsid w:val="005266B7"/>
    <w:rsid w:val="00534562"/>
    <w:rsid w:val="005349C5"/>
    <w:rsid w:val="00541265"/>
    <w:rsid w:val="0054651D"/>
    <w:rsid w:val="00550E3D"/>
    <w:rsid w:val="0055172E"/>
    <w:rsid w:val="005517D8"/>
    <w:rsid w:val="005837EF"/>
    <w:rsid w:val="00593B0B"/>
    <w:rsid w:val="005A6620"/>
    <w:rsid w:val="005B174D"/>
    <w:rsid w:val="005E2C21"/>
    <w:rsid w:val="0060630A"/>
    <w:rsid w:val="006166BB"/>
    <w:rsid w:val="00631669"/>
    <w:rsid w:val="00633519"/>
    <w:rsid w:val="00645550"/>
    <w:rsid w:val="0065018D"/>
    <w:rsid w:val="00651AA8"/>
    <w:rsid w:val="006639D6"/>
    <w:rsid w:val="006700B0"/>
    <w:rsid w:val="00674301"/>
    <w:rsid w:val="0068141A"/>
    <w:rsid w:val="00681E9C"/>
    <w:rsid w:val="006831A0"/>
    <w:rsid w:val="006C0090"/>
    <w:rsid w:val="006C36CD"/>
    <w:rsid w:val="006D4712"/>
    <w:rsid w:val="006E3934"/>
    <w:rsid w:val="00702DD1"/>
    <w:rsid w:val="00723DB6"/>
    <w:rsid w:val="0072427D"/>
    <w:rsid w:val="00730480"/>
    <w:rsid w:val="00730564"/>
    <w:rsid w:val="00732C1B"/>
    <w:rsid w:val="007338A2"/>
    <w:rsid w:val="00765B22"/>
    <w:rsid w:val="00767F92"/>
    <w:rsid w:val="00775336"/>
    <w:rsid w:val="00775CB6"/>
    <w:rsid w:val="0078459A"/>
    <w:rsid w:val="007B24F2"/>
    <w:rsid w:val="007C222B"/>
    <w:rsid w:val="007D121D"/>
    <w:rsid w:val="007E27A6"/>
    <w:rsid w:val="007E4AAC"/>
    <w:rsid w:val="00803460"/>
    <w:rsid w:val="00807383"/>
    <w:rsid w:val="00807813"/>
    <w:rsid w:val="008138E9"/>
    <w:rsid w:val="00817875"/>
    <w:rsid w:val="00817B6B"/>
    <w:rsid w:val="0082716C"/>
    <w:rsid w:val="008501C0"/>
    <w:rsid w:val="00854BEF"/>
    <w:rsid w:val="00867F1D"/>
    <w:rsid w:val="008722CF"/>
    <w:rsid w:val="00883CC7"/>
    <w:rsid w:val="00887C1C"/>
    <w:rsid w:val="00890625"/>
    <w:rsid w:val="008A5B65"/>
    <w:rsid w:val="008B355B"/>
    <w:rsid w:val="008B44FC"/>
    <w:rsid w:val="008C520E"/>
    <w:rsid w:val="008F26DC"/>
    <w:rsid w:val="0090219C"/>
    <w:rsid w:val="009101D5"/>
    <w:rsid w:val="00916A44"/>
    <w:rsid w:val="009B44B0"/>
    <w:rsid w:val="009C3743"/>
    <w:rsid w:val="009D3303"/>
    <w:rsid w:val="009D7C05"/>
    <w:rsid w:val="009E5E6C"/>
    <w:rsid w:val="009E7010"/>
    <w:rsid w:val="009E7303"/>
    <w:rsid w:val="00A45931"/>
    <w:rsid w:val="00A54511"/>
    <w:rsid w:val="00A7739F"/>
    <w:rsid w:val="00AC7D56"/>
    <w:rsid w:val="00AE14CA"/>
    <w:rsid w:val="00AE2BCB"/>
    <w:rsid w:val="00AE5A06"/>
    <w:rsid w:val="00AF1380"/>
    <w:rsid w:val="00B16BB4"/>
    <w:rsid w:val="00B32187"/>
    <w:rsid w:val="00B37E97"/>
    <w:rsid w:val="00B471F3"/>
    <w:rsid w:val="00B47D19"/>
    <w:rsid w:val="00B66E2D"/>
    <w:rsid w:val="00B71723"/>
    <w:rsid w:val="00B829E8"/>
    <w:rsid w:val="00BA09A6"/>
    <w:rsid w:val="00BA766E"/>
    <w:rsid w:val="00C07027"/>
    <w:rsid w:val="00C314A5"/>
    <w:rsid w:val="00C31CDC"/>
    <w:rsid w:val="00C3462B"/>
    <w:rsid w:val="00C41CB1"/>
    <w:rsid w:val="00C465E3"/>
    <w:rsid w:val="00C52D2E"/>
    <w:rsid w:val="00C56EC9"/>
    <w:rsid w:val="00C56F9C"/>
    <w:rsid w:val="00C705A8"/>
    <w:rsid w:val="00C734A7"/>
    <w:rsid w:val="00C95F22"/>
    <w:rsid w:val="00CB0E0B"/>
    <w:rsid w:val="00CB4ADE"/>
    <w:rsid w:val="00CB7EDA"/>
    <w:rsid w:val="00CC42CA"/>
    <w:rsid w:val="00CC5ACB"/>
    <w:rsid w:val="00CD5152"/>
    <w:rsid w:val="00CD7593"/>
    <w:rsid w:val="00CE2606"/>
    <w:rsid w:val="00CF3BD5"/>
    <w:rsid w:val="00CF7CBA"/>
    <w:rsid w:val="00D145F1"/>
    <w:rsid w:val="00D418C7"/>
    <w:rsid w:val="00D603B9"/>
    <w:rsid w:val="00D75C51"/>
    <w:rsid w:val="00DA7961"/>
    <w:rsid w:val="00DB0406"/>
    <w:rsid w:val="00DB2B7A"/>
    <w:rsid w:val="00DB3D44"/>
    <w:rsid w:val="00DD53D5"/>
    <w:rsid w:val="00DE0A3E"/>
    <w:rsid w:val="00DE2F7A"/>
    <w:rsid w:val="00DF4DAD"/>
    <w:rsid w:val="00DF7870"/>
    <w:rsid w:val="00E00020"/>
    <w:rsid w:val="00E034A4"/>
    <w:rsid w:val="00E116A2"/>
    <w:rsid w:val="00E244F8"/>
    <w:rsid w:val="00E24ADC"/>
    <w:rsid w:val="00E37C18"/>
    <w:rsid w:val="00E51AFD"/>
    <w:rsid w:val="00E548D6"/>
    <w:rsid w:val="00E5723F"/>
    <w:rsid w:val="00E67346"/>
    <w:rsid w:val="00E774B9"/>
    <w:rsid w:val="00E85382"/>
    <w:rsid w:val="00EB0DA7"/>
    <w:rsid w:val="00EE5B95"/>
    <w:rsid w:val="00EE704E"/>
    <w:rsid w:val="00F60EDA"/>
    <w:rsid w:val="00F66D20"/>
    <w:rsid w:val="00F832BA"/>
    <w:rsid w:val="00FA3D67"/>
    <w:rsid w:val="00FC35B0"/>
    <w:rsid w:val="00FD6669"/>
    <w:rsid w:val="00FE2258"/>
    <w:rsid w:val="00FF4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2A87A"/>
  <w15:docId w15:val="{592E5521-D178-4336-B438-ECA3E6BEA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styleId="a0" w:customStyle="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table" w:styleId="a3" w:customStyle="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styleId="a4" w:customStyle="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styleId="a5" w:customStyle="1">
    <w:basedOn w:val="TableNormal"/>
    <w:tblPr>
      <w:tblStyleRowBandSize w:val="1"/>
      <w:tblStyleColBandSize w:val="1"/>
      <w:tblCellMar>
        <w:top w:w="100" w:type="dxa"/>
        <w:left w:w="100" w:type="dxa"/>
        <w:bottom w:w="100" w:type="dxa"/>
        <w:right w:w="100" w:type="dxa"/>
      </w:tblCellMar>
    </w:tblPr>
  </w:style>
  <w:style w:type="table" w:styleId="a6" w:customStyle="1">
    <w:basedOn w:val="TableNormal"/>
    <w:tblPr>
      <w:tblStyleRowBandSize w:val="1"/>
      <w:tblStyleColBandSize w:val="1"/>
      <w:tblCellMar>
        <w:top w:w="100" w:type="dxa"/>
        <w:left w:w="100" w:type="dxa"/>
        <w:bottom w:w="100" w:type="dxa"/>
        <w:right w:w="100" w:type="dxa"/>
      </w:tblCellMar>
    </w:tblPr>
  </w:style>
  <w:style w:type="table" w:styleId="a7" w:customStyle="1">
    <w:basedOn w:val="TableNormal"/>
    <w:tblPr>
      <w:tblStyleRowBandSize w:val="1"/>
      <w:tblStyleColBandSize w:val="1"/>
      <w:tblCellMar>
        <w:top w:w="100" w:type="dxa"/>
        <w:left w:w="100" w:type="dxa"/>
        <w:bottom w:w="100" w:type="dxa"/>
        <w:right w:w="100" w:type="dxa"/>
      </w:tblCellMar>
    </w:tblPr>
  </w:style>
  <w:style w:type="table" w:styleId="a8" w:customStyle="1">
    <w:basedOn w:val="TableNormal"/>
    <w:tblPr>
      <w:tblStyleRowBandSize w:val="1"/>
      <w:tblStyleColBandSize w:val="1"/>
      <w:tblCellMar>
        <w:top w:w="100" w:type="dxa"/>
        <w:left w:w="100" w:type="dxa"/>
        <w:bottom w:w="100" w:type="dxa"/>
        <w:right w:w="100" w:type="dxa"/>
      </w:tblCellMar>
    </w:tblPr>
  </w:style>
  <w:style w:type="table" w:styleId="a9" w:customStyle="1">
    <w:basedOn w:val="TableNormal"/>
    <w:tblPr>
      <w:tblStyleRowBandSize w:val="1"/>
      <w:tblStyleColBandSize w:val="1"/>
      <w:tblCellMar>
        <w:top w:w="100" w:type="dxa"/>
        <w:left w:w="100" w:type="dxa"/>
        <w:bottom w:w="100" w:type="dxa"/>
        <w:right w:w="100" w:type="dxa"/>
      </w:tblCellMar>
    </w:tblPr>
  </w:style>
  <w:style w:type="table" w:styleId="aa" w:customStyle="1">
    <w:basedOn w:val="TableNormal"/>
    <w:tblPr>
      <w:tblStyleRowBandSize w:val="1"/>
      <w:tblStyleColBandSize w:val="1"/>
      <w:tblCellMar>
        <w:top w:w="100" w:type="dxa"/>
        <w:left w:w="100" w:type="dxa"/>
        <w:bottom w:w="100" w:type="dxa"/>
        <w:right w:w="100" w:type="dxa"/>
      </w:tblCellMar>
    </w:tblPr>
  </w:style>
  <w:style w:type="table" w:styleId="ab" w:customStyle="1">
    <w:basedOn w:val="TableNormal"/>
    <w:tblPr>
      <w:tblStyleRowBandSize w:val="1"/>
      <w:tblStyleColBandSize w:val="1"/>
      <w:tblCellMar>
        <w:top w:w="100" w:type="dxa"/>
        <w:left w:w="100" w:type="dxa"/>
        <w:bottom w:w="100" w:type="dxa"/>
        <w:right w:w="100" w:type="dxa"/>
      </w:tblCellMar>
    </w:tblPr>
  </w:style>
  <w:style w:type="table" w:styleId="ac" w:customStyle="1">
    <w:basedOn w:val="TableNormal"/>
    <w:tblPr>
      <w:tblStyleRowBandSize w:val="1"/>
      <w:tblStyleColBandSize w:val="1"/>
      <w:tblCellMar>
        <w:top w:w="100" w:type="dxa"/>
        <w:left w:w="100" w:type="dxa"/>
        <w:bottom w:w="100" w:type="dxa"/>
        <w:right w:w="100" w:type="dxa"/>
      </w:tblCellMar>
    </w:tblPr>
  </w:style>
  <w:style w:type="table" w:styleId="ad" w:customStyle="1">
    <w:basedOn w:val="TableNormal"/>
    <w:tblPr>
      <w:tblStyleRowBandSize w:val="1"/>
      <w:tblStyleColBandSize w:val="1"/>
      <w:tblCellMar>
        <w:top w:w="100" w:type="dxa"/>
        <w:left w:w="100" w:type="dxa"/>
        <w:bottom w:w="100" w:type="dxa"/>
        <w:right w:w="100" w:type="dxa"/>
      </w:tblCellMar>
    </w:tblPr>
  </w:style>
  <w:style w:type="table" w:styleId="ae" w:customStyle="1">
    <w:basedOn w:val="TableNormal"/>
    <w:tblPr>
      <w:tblStyleRowBandSize w:val="1"/>
      <w:tblStyleColBandSize w:val="1"/>
      <w:tblCellMar>
        <w:top w:w="100" w:type="dxa"/>
        <w:left w:w="100" w:type="dxa"/>
        <w:bottom w:w="100" w:type="dxa"/>
        <w:right w:w="100" w:type="dxa"/>
      </w:tblCellMar>
    </w:tblPr>
  </w:style>
  <w:style w:type="table" w:styleId="af" w:customStyle="1">
    <w:basedOn w:val="TableNormal"/>
    <w:tblPr>
      <w:tblStyleRowBandSize w:val="1"/>
      <w:tblStyleColBandSize w:val="1"/>
      <w:tblCellMar>
        <w:top w:w="100" w:type="dxa"/>
        <w:left w:w="100" w:type="dxa"/>
        <w:bottom w:w="100" w:type="dxa"/>
        <w:right w:w="100" w:type="dxa"/>
      </w:tblCellMar>
    </w:tblPr>
  </w:style>
  <w:style w:type="table" w:styleId="af0" w:customStyle="1">
    <w:basedOn w:val="TableNormal"/>
    <w:tblPr>
      <w:tblStyleRowBandSize w:val="1"/>
      <w:tblStyleColBandSize w:val="1"/>
      <w:tblCellMar>
        <w:top w:w="100" w:type="dxa"/>
        <w:left w:w="100" w:type="dxa"/>
        <w:bottom w:w="100" w:type="dxa"/>
        <w:right w:w="100" w:type="dxa"/>
      </w:tblCellMar>
    </w:tblPr>
  </w:style>
  <w:style w:type="table" w:styleId="af1" w:customStyle="1">
    <w:basedOn w:val="TableNormal"/>
    <w:tblPr>
      <w:tblStyleRowBandSize w:val="1"/>
      <w:tblStyleColBandSize w:val="1"/>
      <w:tblCellMar>
        <w:top w:w="100" w:type="dxa"/>
        <w:left w:w="100" w:type="dxa"/>
        <w:bottom w:w="100" w:type="dxa"/>
        <w:right w:w="100" w:type="dxa"/>
      </w:tblCellMar>
    </w:tblPr>
  </w:style>
  <w:style w:type="table" w:styleId="af2" w:customStyle="1">
    <w:basedOn w:val="TableNormal"/>
    <w:tblPr>
      <w:tblStyleRowBandSize w:val="1"/>
      <w:tblStyleColBandSize w:val="1"/>
      <w:tblCellMar>
        <w:top w:w="100" w:type="dxa"/>
        <w:left w:w="100" w:type="dxa"/>
        <w:bottom w:w="100" w:type="dxa"/>
        <w:right w:w="100" w:type="dxa"/>
      </w:tblCellMar>
    </w:tblPr>
  </w:style>
  <w:style w:type="table" w:styleId="af3" w:customStyle="1">
    <w:basedOn w:val="TableNormal"/>
    <w:tblPr>
      <w:tblStyleRowBandSize w:val="1"/>
      <w:tblStyleColBandSize w:val="1"/>
      <w:tblCellMar>
        <w:top w:w="100" w:type="dxa"/>
        <w:left w:w="100" w:type="dxa"/>
        <w:bottom w:w="100" w:type="dxa"/>
        <w:right w:w="100" w:type="dxa"/>
      </w:tblCellMar>
    </w:tblPr>
  </w:style>
  <w:style w:type="table" w:styleId="af4" w:customStyle="1">
    <w:basedOn w:val="TableNormal"/>
    <w:tblPr>
      <w:tblStyleRowBandSize w:val="1"/>
      <w:tblStyleColBandSize w:val="1"/>
      <w:tblCellMar>
        <w:top w:w="100" w:type="dxa"/>
        <w:left w:w="100" w:type="dxa"/>
        <w:bottom w:w="100" w:type="dxa"/>
        <w:right w:w="100" w:type="dxa"/>
      </w:tblCellMar>
    </w:tblPr>
  </w:style>
  <w:style w:type="table" w:styleId="af5" w:customStyle="1">
    <w:basedOn w:val="TableNormal"/>
    <w:tblPr>
      <w:tblStyleRowBandSize w:val="1"/>
      <w:tblStyleColBandSize w:val="1"/>
      <w:tblCellMar>
        <w:top w:w="100" w:type="dxa"/>
        <w:left w:w="100" w:type="dxa"/>
        <w:bottom w:w="100" w:type="dxa"/>
        <w:right w:w="100" w:type="dxa"/>
      </w:tblCellMar>
    </w:tblPr>
  </w:style>
  <w:style w:type="table" w:styleId="af6" w:customStyle="1">
    <w:basedOn w:val="TableNormal"/>
    <w:tblPr>
      <w:tblStyleRowBandSize w:val="1"/>
      <w:tblStyleColBandSize w:val="1"/>
      <w:tblCellMar>
        <w:top w:w="100" w:type="dxa"/>
        <w:left w:w="100" w:type="dxa"/>
        <w:bottom w:w="100" w:type="dxa"/>
        <w:right w:w="100" w:type="dxa"/>
      </w:tblCellMar>
    </w:tblPr>
  </w:style>
  <w:style w:type="table" w:styleId="af7" w:customStyle="1">
    <w:basedOn w:val="TableNormal"/>
    <w:tblPr>
      <w:tblStyleRowBandSize w:val="1"/>
      <w:tblStyleColBandSize w:val="1"/>
      <w:tblCellMar>
        <w:top w:w="100" w:type="dxa"/>
        <w:left w:w="100" w:type="dxa"/>
        <w:bottom w:w="100" w:type="dxa"/>
        <w:right w:w="100" w:type="dxa"/>
      </w:tblCellMar>
    </w:tblPr>
  </w:style>
  <w:style w:type="table" w:styleId="af8" w:customStyle="1">
    <w:basedOn w:val="TableNormal"/>
    <w:tblPr>
      <w:tblStyleRowBandSize w:val="1"/>
      <w:tblStyleColBandSize w:val="1"/>
      <w:tblCellMar>
        <w:top w:w="100" w:type="dxa"/>
        <w:left w:w="100" w:type="dxa"/>
        <w:bottom w:w="100" w:type="dxa"/>
        <w:right w:w="100" w:type="dxa"/>
      </w:tblCellMar>
    </w:tblPr>
  </w:style>
  <w:style w:type="table" w:styleId="af9" w:customStyle="1">
    <w:basedOn w:val="TableNormal"/>
    <w:tblPr>
      <w:tblStyleRowBandSize w:val="1"/>
      <w:tblStyleColBandSize w:val="1"/>
      <w:tblCellMar>
        <w:top w:w="100" w:type="dxa"/>
        <w:left w:w="100" w:type="dxa"/>
        <w:bottom w:w="100" w:type="dxa"/>
        <w:right w:w="100" w:type="dxa"/>
      </w:tblCellMar>
    </w:tblPr>
  </w:style>
  <w:style w:type="table" w:styleId="afa" w:customStyle="1">
    <w:basedOn w:val="TableNormal"/>
    <w:tblPr>
      <w:tblStyleRowBandSize w:val="1"/>
      <w:tblStyleColBandSize w:val="1"/>
      <w:tblCellMar>
        <w:top w:w="100" w:type="dxa"/>
        <w:left w:w="100" w:type="dxa"/>
        <w:bottom w:w="100" w:type="dxa"/>
        <w:right w:w="100" w:type="dxa"/>
      </w:tblCellMar>
    </w:tblPr>
  </w:style>
  <w:style w:type="table" w:styleId="afb" w:customStyle="1">
    <w:basedOn w:val="TableNormal"/>
    <w:tblPr>
      <w:tblStyleRowBandSize w:val="1"/>
      <w:tblStyleColBandSize w:val="1"/>
      <w:tblCellMar>
        <w:top w:w="100" w:type="dxa"/>
        <w:left w:w="100" w:type="dxa"/>
        <w:bottom w:w="100" w:type="dxa"/>
        <w:right w:w="100" w:type="dxa"/>
      </w:tblCellMar>
    </w:tblPr>
  </w:style>
  <w:style w:type="table" w:styleId="afc" w:customStyle="1">
    <w:basedOn w:val="TableNormal"/>
    <w:tblPr>
      <w:tblStyleRowBandSize w:val="1"/>
      <w:tblStyleColBandSize w:val="1"/>
      <w:tblCellMar>
        <w:top w:w="100" w:type="dxa"/>
        <w:left w:w="100" w:type="dxa"/>
        <w:bottom w:w="100" w:type="dxa"/>
        <w:right w:w="100" w:type="dxa"/>
      </w:tblCellMar>
    </w:tblPr>
  </w:style>
  <w:style w:type="table" w:styleId="afd" w:customStyle="1">
    <w:basedOn w:val="TableNormal"/>
    <w:tblPr>
      <w:tblStyleRowBandSize w:val="1"/>
      <w:tblStyleColBandSize w:val="1"/>
      <w:tblCellMar>
        <w:top w:w="100" w:type="dxa"/>
        <w:left w:w="100" w:type="dxa"/>
        <w:bottom w:w="100" w:type="dxa"/>
        <w:right w:w="100" w:type="dxa"/>
      </w:tblCellMar>
    </w:tblPr>
  </w:style>
  <w:style w:type="table" w:styleId="afe" w:customStyle="1">
    <w:basedOn w:val="TableNormal"/>
    <w:tblPr>
      <w:tblStyleRowBandSize w:val="1"/>
      <w:tblStyleColBandSize w:val="1"/>
      <w:tblCellMar>
        <w:top w:w="100" w:type="dxa"/>
        <w:left w:w="100" w:type="dxa"/>
        <w:bottom w:w="100" w:type="dxa"/>
        <w:right w:w="100" w:type="dxa"/>
      </w:tblCellMar>
    </w:tblPr>
  </w:style>
  <w:style w:type="table" w:styleId="aff" w:customStyle="1">
    <w:basedOn w:val="TableNormal"/>
    <w:tblPr>
      <w:tblStyleRowBandSize w:val="1"/>
      <w:tblStyleColBandSize w:val="1"/>
      <w:tblCellMar>
        <w:top w:w="100" w:type="dxa"/>
        <w:left w:w="100" w:type="dxa"/>
        <w:bottom w:w="100" w:type="dxa"/>
        <w:right w:w="100" w:type="dxa"/>
      </w:tblCellMar>
    </w:tblPr>
  </w:style>
  <w:style w:type="table" w:styleId="aff0" w:customStyle="1">
    <w:basedOn w:val="TableNormal"/>
    <w:tblPr>
      <w:tblStyleRowBandSize w:val="1"/>
      <w:tblStyleColBandSize w:val="1"/>
      <w:tblCellMar>
        <w:top w:w="100" w:type="dxa"/>
        <w:left w:w="100" w:type="dxa"/>
        <w:bottom w:w="100" w:type="dxa"/>
        <w:right w:w="100" w:type="dxa"/>
      </w:tblCellMar>
    </w:tblPr>
  </w:style>
  <w:style w:type="table" w:styleId="aff1" w:customStyle="1">
    <w:basedOn w:val="TableNormal"/>
    <w:tblPr>
      <w:tblStyleRowBandSize w:val="1"/>
      <w:tblStyleColBandSize w:val="1"/>
      <w:tblCellMar>
        <w:top w:w="100" w:type="dxa"/>
        <w:left w:w="100" w:type="dxa"/>
        <w:bottom w:w="100" w:type="dxa"/>
        <w:right w:w="100" w:type="dxa"/>
      </w:tblCellMar>
    </w:tblPr>
  </w:style>
  <w:style w:type="table" w:styleId="aff2" w:customStyle="1">
    <w:basedOn w:val="TableNormal"/>
    <w:tblPr>
      <w:tblStyleRowBandSize w:val="1"/>
      <w:tblStyleColBandSize w:val="1"/>
      <w:tblCellMar>
        <w:top w:w="100" w:type="dxa"/>
        <w:left w:w="100" w:type="dxa"/>
        <w:bottom w:w="100" w:type="dxa"/>
        <w:right w:w="100" w:type="dxa"/>
      </w:tblCellMar>
    </w:tblPr>
  </w:style>
  <w:style w:type="table" w:styleId="aff3" w:customStyle="1">
    <w:basedOn w:val="TableNormal"/>
    <w:tblPr>
      <w:tblStyleRowBandSize w:val="1"/>
      <w:tblStyleColBandSize w:val="1"/>
      <w:tblCellMar>
        <w:top w:w="100" w:type="dxa"/>
        <w:left w:w="100" w:type="dxa"/>
        <w:bottom w:w="100" w:type="dxa"/>
        <w:right w:w="100" w:type="dxa"/>
      </w:tblCellMar>
    </w:tblPr>
  </w:style>
  <w:style w:type="table" w:styleId="aff4" w:customStyle="1">
    <w:basedOn w:val="TableNormal"/>
    <w:tblPr>
      <w:tblStyleRowBandSize w:val="1"/>
      <w:tblStyleColBandSize w:val="1"/>
      <w:tblCellMar>
        <w:top w:w="100" w:type="dxa"/>
        <w:left w:w="100" w:type="dxa"/>
        <w:bottom w:w="100" w:type="dxa"/>
        <w:right w:w="100" w:type="dxa"/>
      </w:tblCellMar>
    </w:tblPr>
  </w:style>
  <w:style w:type="table" w:styleId="aff5" w:customStyle="1">
    <w:basedOn w:val="TableNormal"/>
    <w:tblPr>
      <w:tblStyleRowBandSize w:val="1"/>
      <w:tblStyleColBandSize w:val="1"/>
      <w:tblCellMar>
        <w:top w:w="100" w:type="dxa"/>
        <w:left w:w="100" w:type="dxa"/>
        <w:bottom w:w="100" w:type="dxa"/>
        <w:right w:w="100" w:type="dxa"/>
      </w:tblCellMar>
    </w:tblPr>
  </w:style>
  <w:style w:type="table" w:styleId="aff6" w:customStyle="1">
    <w:basedOn w:val="TableNormal"/>
    <w:tblPr>
      <w:tblStyleRowBandSize w:val="1"/>
      <w:tblStyleColBandSize w:val="1"/>
      <w:tblCellMar>
        <w:top w:w="100" w:type="dxa"/>
        <w:left w:w="100" w:type="dxa"/>
        <w:bottom w:w="100" w:type="dxa"/>
        <w:right w:w="100" w:type="dxa"/>
      </w:tblCellMar>
    </w:tblPr>
  </w:style>
  <w:style w:type="table" w:styleId="aff7" w:customStyle="1">
    <w:basedOn w:val="TableNormal"/>
    <w:tblPr>
      <w:tblStyleRowBandSize w:val="1"/>
      <w:tblStyleColBandSize w:val="1"/>
      <w:tblCellMar>
        <w:top w:w="100" w:type="dxa"/>
        <w:left w:w="100" w:type="dxa"/>
        <w:bottom w:w="100" w:type="dxa"/>
        <w:right w:w="100" w:type="dxa"/>
      </w:tblCellMar>
    </w:tblPr>
  </w:style>
  <w:style w:type="table" w:styleId="aff8" w:customStyle="1">
    <w:basedOn w:val="TableNormal"/>
    <w:tblPr>
      <w:tblStyleRowBandSize w:val="1"/>
      <w:tblStyleColBandSize w:val="1"/>
      <w:tblCellMar>
        <w:top w:w="100" w:type="dxa"/>
        <w:left w:w="100" w:type="dxa"/>
        <w:bottom w:w="100" w:type="dxa"/>
        <w:right w:w="100" w:type="dxa"/>
      </w:tblCellMar>
    </w:tblPr>
  </w:style>
  <w:style w:type="table" w:styleId="aff9" w:customStyle="1">
    <w:basedOn w:val="TableNormal"/>
    <w:tblPr>
      <w:tblStyleRowBandSize w:val="1"/>
      <w:tblStyleColBandSize w:val="1"/>
      <w:tblCellMar>
        <w:top w:w="100" w:type="dxa"/>
        <w:left w:w="100" w:type="dxa"/>
        <w:bottom w:w="100" w:type="dxa"/>
        <w:right w:w="100" w:type="dxa"/>
      </w:tblCellMar>
    </w:tblPr>
  </w:style>
  <w:style w:type="table" w:styleId="affa" w:customStyle="1">
    <w:basedOn w:val="TableNormal"/>
    <w:tblPr>
      <w:tblStyleRowBandSize w:val="1"/>
      <w:tblStyleColBandSize w:val="1"/>
      <w:tblCellMar>
        <w:top w:w="100" w:type="dxa"/>
        <w:left w:w="100" w:type="dxa"/>
        <w:bottom w:w="100" w:type="dxa"/>
        <w:right w:w="100" w:type="dxa"/>
      </w:tblCellMar>
    </w:tblPr>
  </w:style>
  <w:style w:type="table" w:styleId="affb" w:customStyle="1">
    <w:basedOn w:val="TableNormal"/>
    <w:tblPr>
      <w:tblStyleRowBandSize w:val="1"/>
      <w:tblStyleColBandSize w:val="1"/>
      <w:tblCellMar>
        <w:top w:w="100" w:type="dxa"/>
        <w:left w:w="100" w:type="dxa"/>
        <w:bottom w:w="100" w:type="dxa"/>
        <w:right w:w="100" w:type="dxa"/>
      </w:tblCellMar>
    </w:tblPr>
  </w:style>
  <w:style w:type="table" w:styleId="affc" w:customStyle="1">
    <w:basedOn w:val="TableNormal"/>
    <w:tblPr>
      <w:tblStyleRowBandSize w:val="1"/>
      <w:tblStyleColBandSize w:val="1"/>
      <w:tblCellMar>
        <w:top w:w="100" w:type="dxa"/>
        <w:left w:w="100" w:type="dxa"/>
        <w:bottom w:w="100" w:type="dxa"/>
        <w:right w:w="100" w:type="dxa"/>
      </w:tblCellMar>
    </w:tblPr>
  </w:style>
  <w:style w:type="table" w:styleId="affd" w:customStyle="1">
    <w:basedOn w:val="TableNormal"/>
    <w:tblPr>
      <w:tblStyleRowBandSize w:val="1"/>
      <w:tblStyleColBandSize w:val="1"/>
      <w:tblCellMar>
        <w:top w:w="100" w:type="dxa"/>
        <w:left w:w="100" w:type="dxa"/>
        <w:bottom w:w="100" w:type="dxa"/>
        <w:right w:w="100" w:type="dxa"/>
      </w:tblCellMar>
    </w:tblPr>
  </w:style>
  <w:style w:type="table" w:styleId="affe" w:customStyle="1">
    <w:basedOn w:val="TableNormal"/>
    <w:tblPr>
      <w:tblStyleRowBandSize w:val="1"/>
      <w:tblStyleColBandSize w:val="1"/>
      <w:tblCellMar>
        <w:top w:w="100" w:type="dxa"/>
        <w:left w:w="100" w:type="dxa"/>
        <w:bottom w:w="100" w:type="dxa"/>
        <w:right w:w="100" w:type="dxa"/>
      </w:tblCellMar>
    </w:tblPr>
  </w:style>
  <w:style w:type="table" w:styleId="afff" w:customStyle="1">
    <w:basedOn w:val="TableNormal"/>
    <w:tblPr>
      <w:tblStyleRowBandSize w:val="1"/>
      <w:tblStyleColBandSize w:val="1"/>
      <w:tblCellMar>
        <w:top w:w="100" w:type="dxa"/>
        <w:left w:w="100" w:type="dxa"/>
        <w:bottom w:w="100" w:type="dxa"/>
        <w:right w:w="100" w:type="dxa"/>
      </w:tblCellMar>
    </w:tblPr>
  </w:style>
  <w:style w:type="table" w:styleId="afff0" w:customStyle="1">
    <w:basedOn w:val="TableNormal"/>
    <w:tblPr>
      <w:tblStyleRowBandSize w:val="1"/>
      <w:tblStyleColBandSize w:val="1"/>
      <w:tblCellMar>
        <w:top w:w="100" w:type="dxa"/>
        <w:left w:w="100" w:type="dxa"/>
        <w:bottom w:w="100" w:type="dxa"/>
        <w:right w:w="100" w:type="dxa"/>
      </w:tblCellMar>
    </w:tblPr>
  </w:style>
  <w:style w:type="table" w:styleId="afff1" w:customStyle="1">
    <w:basedOn w:val="TableNormal"/>
    <w:tblPr>
      <w:tblStyleRowBandSize w:val="1"/>
      <w:tblStyleColBandSize w:val="1"/>
      <w:tblCellMar>
        <w:top w:w="100" w:type="dxa"/>
        <w:left w:w="100" w:type="dxa"/>
        <w:bottom w:w="100" w:type="dxa"/>
        <w:right w:w="100" w:type="dxa"/>
      </w:tblCellMar>
    </w:tblPr>
  </w:style>
  <w:style w:type="table" w:styleId="afff2" w:customStyle="1">
    <w:basedOn w:val="TableNormal"/>
    <w:tblPr>
      <w:tblStyleRowBandSize w:val="1"/>
      <w:tblStyleColBandSize w:val="1"/>
      <w:tblCellMar>
        <w:top w:w="100" w:type="dxa"/>
        <w:left w:w="100" w:type="dxa"/>
        <w:bottom w:w="100" w:type="dxa"/>
        <w:right w:w="100" w:type="dxa"/>
      </w:tblCellMar>
    </w:tblPr>
  </w:style>
  <w:style w:type="table" w:styleId="afff3" w:customStyle="1">
    <w:basedOn w:val="TableNormal"/>
    <w:tblPr>
      <w:tblStyleRowBandSize w:val="1"/>
      <w:tblStyleColBandSize w:val="1"/>
      <w:tblCellMar>
        <w:top w:w="100" w:type="dxa"/>
        <w:left w:w="100" w:type="dxa"/>
        <w:bottom w:w="100" w:type="dxa"/>
        <w:right w:w="100" w:type="dxa"/>
      </w:tblCellMar>
    </w:tblPr>
  </w:style>
  <w:style w:type="table" w:styleId="afff4" w:customStyle="1">
    <w:basedOn w:val="TableNormal"/>
    <w:tblPr>
      <w:tblStyleRowBandSize w:val="1"/>
      <w:tblStyleColBandSize w:val="1"/>
      <w:tblCellMar>
        <w:top w:w="100" w:type="dxa"/>
        <w:left w:w="100" w:type="dxa"/>
        <w:bottom w:w="100" w:type="dxa"/>
        <w:right w:w="100" w:type="dxa"/>
      </w:tblCellMar>
    </w:tblPr>
  </w:style>
  <w:style w:type="table" w:styleId="afff5" w:customStyle="1">
    <w:basedOn w:val="TableNormal"/>
    <w:tblPr>
      <w:tblStyleRowBandSize w:val="1"/>
      <w:tblStyleColBandSize w:val="1"/>
      <w:tblCellMar>
        <w:top w:w="100" w:type="dxa"/>
        <w:left w:w="100" w:type="dxa"/>
        <w:bottom w:w="100" w:type="dxa"/>
        <w:right w:w="100" w:type="dxa"/>
      </w:tblCellMar>
    </w:tblPr>
  </w:style>
  <w:style w:type="table" w:styleId="afff6" w:customStyle="1">
    <w:basedOn w:val="TableNormal"/>
    <w:tblPr>
      <w:tblStyleRowBandSize w:val="1"/>
      <w:tblStyleColBandSize w:val="1"/>
      <w:tblCellMar>
        <w:top w:w="100" w:type="dxa"/>
        <w:left w:w="100" w:type="dxa"/>
        <w:bottom w:w="100" w:type="dxa"/>
        <w:right w:w="100" w:type="dxa"/>
      </w:tblCellMar>
    </w:tblPr>
  </w:style>
  <w:style w:type="table" w:styleId="afff7" w:customStyle="1">
    <w:basedOn w:val="TableNormal"/>
    <w:tblPr>
      <w:tblStyleRowBandSize w:val="1"/>
      <w:tblStyleColBandSize w:val="1"/>
      <w:tblCellMar>
        <w:top w:w="100" w:type="dxa"/>
        <w:left w:w="100" w:type="dxa"/>
        <w:bottom w:w="100" w:type="dxa"/>
        <w:right w:w="100" w:type="dxa"/>
      </w:tblCellMar>
    </w:tblPr>
  </w:style>
  <w:style w:type="table" w:styleId="afff8" w:customStyle="1">
    <w:basedOn w:val="TableNormal"/>
    <w:tblPr>
      <w:tblStyleRowBandSize w:val="1"/>
      <w:tblStyleColBandSize w:val="1"/>
      <w:tblCellMar>
        <w:top w:w="100" w:type="dxa"/>
        <w:left w:w="100" w:type="dxa"/>
        <w:bottom w:w="100" w:type="dxa"/>
        <w:right w:w="100" w:type="dxa"/>
      </w:tblCellMar>
    </w:tblPr>
  </w:style>
  <w:style w:type="table" w:styleId="afff9" w:customStyle="1">
    <w:basedOn w:val="TableNormal"/>
    <w:tblPr>
      <w:tblStyleRowBandSize w:val="1"/>
      <w:tblStyleColBandSize w:val="1"/>
      <w:tblCellMar>
        <w:top w:w="100" w:type="dxa"/>
        <w:left w:w="100" w:type="dxa"/>
        <w:bottom w:w="100" w:type="dxa"/>
        <w:right w:w="100" w:type="dxa"/>
      </w:tblCellMar>
    </w:tblPr>
  </w:style>
  <w:style w:type="table" w:styleId="afffa" w:customStyle="1">
    <w:basedOn w:val="TableNormal"/>
    <w:tblPr>
      <w:tblStyleRowBandSize w:val="1"/>
      <w:tblStyleColBandSize w:val="1"/>
      <w:tblCellMar>
        <w:top w:w="100" w:type="dxa"/>
        <w:left w:w="100" w:type="dxa"/>
        <w:bottom w:w="100" w:type="dxa"/>
        <w:right w:w="100" w:type="dxa"/>
      </w:tblCellMar>
    </w:tblPr>
  </w:style>
  <w:style w:type="table" w:styleId="afffb" w:customStyle="1">
    <w:basedOn w:val="TableNormal"/>
    <w:tblPr>
      <w:tblStyleRowBandSize w:val="1"/>
      <w:tblStyleColBandSize w:val="1"/>
      <w:tblCellMar>
        <w:top w:w="100" w:type="dxa"/>
        <w:left w:w="100" w:type="dxa"/>
        <w:bottom w:w="100" w:type="dxa"/>
        <w:right w:w="100" w:type="dxa"/>
      </w:tblCellMar>
    </w:tblPr>
  </w:style>
  <w:style w:type="table" w:styleId="afffc" w:customStyle="1">
    <w:basedOn w:val="TableNormal"/>
    <w:tblPr>
      <w:tblStyleRowBandSize w:val="1"/>
      <w:tblStyleColBandSize w:val="1"/>
      <w:tblCellMar>
        <w:top w:w="100" w:type="dxa"/>
        <w:left w:w="100" w:type="dxa"/>
        <w:bottom w:w="100" w:type="dxa"/>
        <w:right w:w="100" w:type="dxa"/>
      </w:tblCellMar>
    </w:tblPr>
  </w:style>
  <w:style w:type="table" w:styleId="afffd" w:customStyle="1">
    <w:basedOn w:val="TableNormal"/>
    <w:tblPr>
      <w:tblStyleRowBandSize w:val="1"/>
      <w:tblStyleColBandSize w:val="1"/>
      <w:tblCellMar>
        <w:top w:w="100" w:type="dxa"/>
        <w:left w:w="100" w:type="dxa"/>
        <w:bottom w:w="100" w:type="dxa"/>
        <w:right w:w="100" w:type="dxa"/>
      </w:tblCellMar>
    </w:tblPr>
  </w:style>
  <w:style w:type="table" w:styleId="afffe" w:customStyle="1">
    <w:basedOn w:val="TableNormal"/>
    <w:tblPr>
      <w:tblStyleRowBandSize w:val="1"/>
      <w:tblStyleColBandSize w:val="1"/>
      <w:tblCellMar>
        <w:top w:w="100" w:type="dxa"/>
        <w:left w:w="100" w:type="dxa"/>
        <w:bottom w:w="100" w:type="dxa"/>
        <w:right w:w="100" w:type="dxa"/>
      </w:tblCellMar>
    </w:tblPr>
  </w:style>
  <w:style w:type="table" w:styleId="affff" w:customStyle="1">
    <w:basedOn w:val="TableNormal"/>
    <w:tblPr>
      <w:tblStyleRowBandSize w:val="1"/>
      <w:tblStyleColBandSize w:val="1"/>
      <w:tblCellMar>
        <w:top w:w="100" w:type="dxa"/>
        <w:left w:w="100" w:type="dxa"/>
        <w:bottom w:w="100" w:type="dxa"/>
        <w:right w:w="100" w:type="dxa"/>
      </w:tblCellMar>
    </w:tblPr>
  </w:style>
  <w:style w:type="table" w:styleId="affff0" w:customStyle="1">
    <w:basedOn w:val="TableNormal"/>
    <w:tblPr>
      <w:tblStyleRowBandSize w:val="1"/>
      <w:tblStyleColBandSize w:val="1"/>
      <w:tblCellMar>
        <w:top w:w="100" w:type="dxa"/>
        <w:left w:w="100" w:type="dxa"/>
        <w:bottom w:w="100" w:type="dxa"/>
        <w:right w:w="100" w:type="dxa"/>
      </w:tblCellMar>
    </w:tblPr>
  </w:style>
  <w:style w:type="table" w:styleId="affff1" w:customStyle="1">
    <w:basedOn w:val="TableNormal"/>
    <w:tblPr>
      <w:tblStyleRowBandSize w:val="1"/>
      <w:tblStyleColBandSize w:val="1"/>
      <w:tblCellMar>
        <w:top w:w="100" w:type="dxa"/>
        <w:left w:w="100" w:type="dxa"/>
        <w:bottom w:w="100" w:type="dxa"/>
        <w:right w:w="100" w:type="dxa"/>
      </w:tblCellMar>
    </w:tblPr>
  </w:style>
  <w:style w:type="table" w:styleId="affff2" w:customStyle="1">
    <w:basedOn w:val="TableNormal"/>
    <w:tblPr>
      <w:tblStyleRowBandSize w:val="1"/>
      <w:tblStyleColBandSize w:val="1"/>
      <w:tblCellMar>
        <w:top w:w="100" w:type="dxa"/>
        <w:left w:w="100" w:type="dxa"/>
        <w:bottom w:w="100" w:type="dxa"/>
        <w:right w:w="100" w:type="dxa"/>
      </w:tblCellMar>
    </w:tblPr>
  </w:style>
  <w:style w:type="table" w:styleId="affff3" w:customStyle="1">
    <w:basedOn w:val="TableNormal"/>
    <w:tblPr>
      <w:tblStyleRowBandSize w:val="1"/>
      <w:tblStyleColBandSize w:val="1"/>
      <w:tblCellMar>
        <w:top w:w="100" w:type="dxa"/>
        <w:left w:w="100" w:type="dxa"/>
        <w:bottom w:w="100" w:type="dxa"/>
        <w:right w:w="100" w:type="dxa"/>
      </w:tblCellMar>
    </w:tblPr>
  </w:style>
  <w:style w:type="table" w:styleId="affff4" w:customStyle="1">
    <w:basedOn w:val="TableNormal"/>
    <w:tblPr>
      <w:tblStyleRowBandSize w:val="1"/>
      <w:tblStyleColBandSize w:val="1"/>
      <w:tblCellMar>
        <w:top w:w="100" w:type="dxa"/>
        <w:left w:w="100" w:type="dxa"/>
        <w:bottom w:w="100" w:type="dxa"/>
        <w:right w:w="100" w:type="dxa"/>
      </w:tblCellMar>
    </w:tblPr>
  </w:style>
  <w:style w:type="table" w:styleId="affff5" w:customStyle="1">
    <w:basedOn w:val="TableNormal"/>
    <w:tblPr>
      <w:tblStyleRowBandSize w:val="1"/>
      <w:tblStyleColBandSize w:val="1"/>
      <w:tblCellMar>
        <w:top w:w="100" w:type="dxa"/>
        <w:left w:w="100" w:type="dxa"/>
        <w:bottom w:w="100" w:type="dxa"/>
        <w:right w:w="100" w:type="dxa"/>
      </w:tblCellMar>
    </w:tblPr>
  </w:style>
  <w:style w:type="table" w:styleId="affff6" w:customStyle="1">
    <w:basedOn w:val="TableNormal"/>
    <w:tblPr>
      <w:tblStyleRowBandSize w:val="1"/>
      <w:tblStyleColBandSize w:val="1"/>
      <w:tblCellMar>
        <w:top w:w="100" w:type="dxa"/>
        <w:left w:w="100" w:type="dxa"/>
        <w:bottom w:w="100" w:type="dxa"/>
        <w:right w:w="100" w:type="dxa"/>
      </w:tblCellMar>
    </w:tblPr>
  </w:style>
  <w:style w:type="table" w:styleId="affff7" w:customStyle="1">
    <w:basedOn w:val="TableNormal"/>
    <w:tblPr>
      <w:tblStyleRowBandSize w:val="1"/>
      <w:tblStyleColBandSize w:val="1"/>
      <w:tblCellMar>
        <w:top w:w="100" w:type="dxa"/>
        <w:left w:w="100" w:type="dxa"/>
        <w:bottom w:w="100" w:type="dxa"/>
        <w:right w:w="100" w:type="dxa"/>
      </w:tblCellMar>
    </w:tblPr>
  </w:style>
  <w:style w:type="table" w:styleId="affff8" w:customStyle="1">
    <w:basedOn w:val="TableNormal"/>
    <w:tblPr>
      <w:tblStyleRowBandSize w:val="1"/>
      <w:tblStyleColBandSize w:val="1"/>
      <w:tblCellMar>
        <w:top w:w="100" w:type="dxa"/>
        <w:left w:w="100" w:type="dxa"/>
        <w:bottom w:w="100" w:type="dxa"/>
        <w:right w:w="100" w:type="dxa"/>
      </w:tblCellMar>
    </w:tblPr>
  </w:style>
  <w:style w:type="table" w:styleId="affff9" w:customStyle="1">
    <w:basedOn w:val="TableNormal"/>
    <w:tblPr>
      <w:tblStyleRowBandSize w:val="1"/>
      <w:tblStyleColBandSize w:val="1"/>
      <w:tblCellMar>
        <w:top w:w="100" w:type="dxa"/>
        <w:left w:w="100" w:type="dxa"/>
        <w:bottom w:w="100" w:type="dxa"/>
        <w:right w:w="100" w:type="dxa"/>
      </w:tblCellMar>
    </w:tblPr>
  </w:style>
  <w:style w:type="table" w:styleId="affffa" w:customStyle="1">
    <w:basedOn w:val="TableNormal"/>
    <w:tblPr>
      <w:tblStyleRowBandSize w:val="1"/>
      <w:tblStyleColBandSize w:val="1"/>
      <w:tblCellMar>
        <w:top w:w="100" w:type="dxa"/>
        <w:left w:w="100" w:type="dxa"/>
        <w:bottom w:w="100" w:type="dxa"/>
        <w:right w:w="100" w:type="dxa"/>
      </w:tblCellMar>
    </w:tblPr>
  </w:style>
  <w:style w:type="table" w:styleId="affffb" w:customStyle="1">
    <w:basedOn w:val="TableNormal"/>
    <w:tblPr>
      <w:tblStyleRowBandSize w:val="1"/>
      <w:tblStyleColBandSize w:val="1"/>
      <w:tblCellMar>
        <w:top w:w="100" w:type="dxa"/>
        <w:left w:w="100" w:type="dxa"/>
        <w:bottom w:w="100" w:type="dxa"/>
        <w:right w:w="100" w:type="dxa"/>
      </w:tblCellMar>
    </w:tblPr>
  </w:style>
  <w:style w:type="table" w:styleId="affffc" w:customStyle="1">
    <w:basedOn w:val="TableNormal"/>
    <w:tblPr>
      <w:tblStyleRowBandSize w:val="1"/>
      <w:tblStyleColBandSize w:val="1"/>
      <w:tblCellMar>
        <w:top w:w="100" w:type="dxa"/>
        <w:left w:w="100" w:type="dxa"/>
        <w:bottom w:w="100" w:type="dxa"/>
        <w:right w:w="100" w:type="dxa"/>
      </w:tblCellMar>
    </w:tblPr>
  </w:style>
  <w:style w:type="table" w:styleId="affffd" w:customStyle="1">
    <w:basedOn w:val="TableNormal"/>
    <w:tblPr>
      <w:tblStyleRowBandSize w:val="1"/>
      <w:tblStyleColBandSize w:val="1"/>
      <w:tblCellMar>
        <w:top w:w="100" w:type="dxa"/>
        <w:left w:w="100" w:type="dxa"/>
        <w:bottom w:w="100" w:type="dxa"/>
        <w:right w:w="100" w:type="dxa"/>
      </w:tblCellMar>
    </w:tblPr>
  </w:style>
  <w:style w:type="table" w:styleId="affffe" w:customStyle="1">
    <w:basedOn w:val="TableNormal"/>
    <w:tblPr>
      <w:tblStyleRowBandSize w:val="1"/>
      <w:tblStyleColBandSize w:val="1"/>
      <w:tblCellMar>
        <w:top w:w="100" w:type="dxa"/>
        <w:left w:w="100" w:type="dxa"/>
        <w:bottom w:w="100" w:type="dxa"/>
        <w:right w:w="100" w:type="dxa"/>
      </w:tblCellMar>
    </w:tblPr>
  </w:style>
  <w:style w:type="table" w:styleId="afffff" w:customStyle="1">
    <w:basedOn w:val="TableNormal"/>
    <w:tblPr>
      <w:tblStyleRowBandSize w:val="1"/>
      <w:tblStyleColBandSize w:val="1"/>
      <w:tblCellMar>
        <w:top w:w="100" w:type="dxa"/>
        <w:left w:w="100" w:type="dxa"/>
        <w:bottom w:w="100" w:type="dxa"/>
        <w:right w:w="100" w:type="dxa"/>
      </w:tblCellMar>
    </w:tblPr>
  </w:style>
  <w:style w:type="table" w:styleId="afffff0" w:customStyle="1">
    <w:basedOn w:val="TableNormal"/>
    <w:tblPr>
      <w:tblStyleRowBandSize w:val="1"/>
      <w:tblStyleColBandSize w:val="1"/>
      <w:tblCellMar>
        <w:top w:w="100" w:type="dxa"/>
        <w:left w:w="100" w:type="dxa"/>
        <w:bottom w:w="100" w:type="dxa"/>
        <w:right w:w="100" w:type="dxa"/>
      </w:tblCellMar>
    </w:tblPr>
  </w:style>
  <w:style w:type="table" w:styleId="afffff1" w:customStyle="1">
    <w:basedOn w:val="TableNormal"/>
    <w:tblPr>
      <w:tblStyleRowBandSize w:val="1"/>
      <w:tblStyleColBandSize w:val="1"/>
      <w:tblCellMar>
        <w:top w:w="100" w:type="dxa"/>
        <w:left w:w="100" w:type="dxa"/>
        <w:bottom w:w="100" w:type="dxa"/>
        <w:right w:w="100" w:type="dxa"/>
      </w:tblCellMar>
    </w:tblPr>
  </w:style>
  <w:style w:type="table" w:styleId="afffff2" w:customStyle="1">
    <w:basedOn w:val="TableNormal"/>
    <w:tblPr>
      <w:tblStyleRowBandSize w:val="1"/>
      <w:tblStyleColBandSize w:val="1"/>
      <w:tblCellMar>
        <w:top w:w="100" w:type="dxa"/>
        <w:left w:w="100" w:type="dxa"/>
        <w:bottom w:w="100" w:type="dxa"/>
        <w:right w:w="100" w:type="dxa"/>
      </w:tblCellMar>
    </w:tblPr>
  </w:style>
  <w:style w:type="table" w:styleId="afffff3" w:customStyle="1">
    <w:basedOn w:val="TableNormal"/>
    <w:tblPr>
      <w:tblStyleRowBandSize w:val="1"/>
      <w:tblStyleColBandSize w:val="1"/>
      <w:tblCellMar>
        <w:top w:w="100" w:type="dxa"/>
        <w:left w:w="100" w:type="dxa"/>
        <w:bottom w:w="100" w:type="dxa"/>
        <w:right w:w="100" w:type="dxa"/>
      </w:tblCellMar>
    </w:tblPr>
  </w:style>
  <w:style w:type="table" w:styleId="afffff4" w:customStyle="1">
    <w:basedOn w:val="TableNormal"/>
    <w:tblPr>
      <w:tblStyleRowBandSize w:val="1"/>
      <w:tblStyleColBandSize w:val="1"/>
      <w:tblCellMar>
        <w:top w:w="100" w:type="dxa"/>
        <w:left w:w="100" w:type="dxa"/>
        <w:bottom w:w="100" w:type="dxa"/>
        <w:right w:w="100" w:type="dxa"/>
      </w:tblCellMar>
    </w:tblPr>
  </w:style>
  <w:style w:type="table" w:styleId="afffff5" w:customStyle="1">
    <w:basedOn w:val="TableNormal"/>
    <w:tblPr>
      <w:tblStyleRowBandSize w:val="1"/>
      <w:tblStyleColBandSize w:val="1"/>
      <w:tblCellMar>
        <w:top w:w="100" w:type="dxa"/>
        <w:left w:w="100" w:type="dxa"/>
        <w:bottom w:w="100" w:type="dxa"/>
        <w:right w:w="100" w:type="dxa"/>
      </w:tblCellMar>
    </w:tblPr>
  </w:style>
  <w:style w:type="table" w:styleId="afffff6" w:customStyle="1">
    <w:basedOn w:val="TableNormal"/>
    <w:tblPr>
      <w:tblStyleRowBandSize w:val="1"/>
      <w:tblStyleColBandSize w:val="1"/>
      <w:tblCellMar>
        <w:top w:w="100" w:type="dxa"/>
        <w:left w:w="100" w:type="dxa"/>
        <w:bottom w:w="100" w:type="dxa"/>
        <w:right w:w="100" w:type="dxa"/>
      </w:tblCellMar>
    </w:tblPr>
  </w:style>
  <w:style w:type="table" w:styleId="afffff7" w:customStyle="1">
    <w:basedOn w:val="TableNormal"/>
    <w:tblPr>
      <w:tblStyleRowBandSize w:val="1"/>
      <w:tblStyleColBandSize w:val="1"/>
      <w:tblCellMar>
        <w:top w:w="100" w:type="dxa"/>
        <w:left w:w="100" w:type="dxa"/>
        <w:bottom w:w="100" w:type="dxa"/>
        <w:right w:w="100" w:type="dxa"/>
      </w:tblCellMar>
    </w:tblPr>
  </w:style>
  <w:style w:type="table" w:styleId="afffff8" w:customStyle="1">
    <w:basedOn w:val="TableNormal"/>
    <w:tblPr>
      <w:tblStyleRowBandSize w:val="1"/>
      <w:tblStyleColBandSize w:val="1"/>
      <w:tblCellMar>
        <w:top w:w="100" w:type="dxa"/>
        <w:left w:w="100" w:type="dxa"/>
        <w:bottom w:w="100" w:type="dxa"/>
        <w:right w:w="100" w:type="dxa"/>
      </w:tblCellMar>
    </w:tblPr>
  </w:style>
  <w:style w:type="table" w:styleId="afffff9" w:customStyle="1">
    <w:basedOn w:val="TableNormal"/>
    <w:tblPr>
      <w:tblStyleRowBandSize w:val="1"/>
      <w:tblStyleColBandSize w:val="1"/>
      <w:tblCellMar>
        <w:top w:w="100" w:type="dxa"/>
        <w:left w:w="100" w:type="dxa"/>
        <w:bottom w:w="100" w:type="dxa"/>
        <w:right w:w="100" w:type="dxa"/>
      </w:tblCellMar>
    </w:tblPr>
  </w:style>
  <w:style w:type="table" w:styleId="afffffa" w:customStyle="1">
    <w:basedOn w:val="TableNormal"/>
    <w:tblPr>
      <w:tblStyleRowBandSize w:val="1"/>
      <w:tblStyleColBandSize w:val="1"/>
      <w:tblCellMar>
        <w:top w:w="100" w:type="dxa"/>
        <w:left w:w="100" w:type="dxa"/>
        <w:bottom w:w="100" w:type="dxa"/>
        <w:right w:w="100" w:type="dxa"/>
      </w:tblCellMar>
    </w:tblPr>
  </w:style>
  <w:style w:type="table" w:styleId="afffffb" w:customStyle="1">
    <w:basedOn w:val="TableNormal"/>
    <w:tblPr>
      <w:tblStyleRowBandSize w:val="1"/>
      <w:tblStyleColBandSize w:val="1"/>
      <w:tblCellMar>
        <w:top w:w="100" w:type="dxa"/>
        <w:left w:w="100" w:type="dxa"/>
        <w:bottom w:w="100" w:type="dxa"/>
        <w:right w:w="100" w:type="dxa"/>
      </w:tblCellMar>
    </w:tblPr>
  </w:style>
  <w:style w:type="table" w:styleId="afffffc" w:customStyle="1">
    <w:basedOn w:val="TableNormal"/>
    <w:tblPr>
      <w:tblStyleRowBandSize w:val="1"/>
      <w:tblStyleColBandSize w:val="1"/>
      <w:tblCellMar>
        <w:top w:w="100" w:type="dxa"/>
        <w:left w:w="100" w:type="dxa"/>
        <w:bottom w:w="100" w:type="dxa"/>
        <w:right w:w="100" w:type="dxa"/>
      </w:tblCellMar>
    </w:tblPr>
  </w:style>
  <w:style w:type="table" w:styleId="afffffd" w:customStyle="1">
    <w:basedOn w:val="TableNormal"/>
    <w:tblPr>
      <w:tblStyleRowBandSize w:val="1"/>
      <w:tblStyleColBandSize w:val="1"/>
      <w:tblCellMar>
        <w:top w:w="100" w:type="dxa"/>
        <w:left w:w="100" w:type="dxa"/>
        <w:bottom w:w="100" w:type="dxa"/>
        <w:right w:w="100" w:type="dxa"/>
      </w:tblCellMar>
    </w:tblPr>
  </w:style>
  <w:style w:type="table" w:styleId="afffffe" w:customStyle="1">
    <w:basedOn w:val="TableNormal"/>
    <w:tblPr>
      <w:tblStyleRowBandSize w:val="1"/>
      <w:tblStyleColBandSize w:val="1"/>
      <w:tblCellMar>
        <w:top w:w="100" w:type="dxa"/>
        <w:left w:w="100" w:type="dxa"/>
        <w:bottom w:w="100" w:type="dxa"/>
        <w:right w:w="100" w:type="dxa"/>
      </w:tblCellMar>
    </w:tblPr>
  </w:style>
  <w:style w:type="table" w:styleId="affffff" w:customStyle="1">
    <w:basedOn w:val="TableNormal"/>
    <w:tblPr>
      <w:tblStyleRowBandSize w:val="1"/>
      <w:tblStyleColBandSize w:val="1"/>
      <w:tblCellMar>
        <w:top w:w="100" w:type="dxa"/>
        <w:left w:w="100" w:type="dxa"/>
        <w:bottom w:w="100" w:type="dxa"/>
        <w:right w:w="100" w:type="dxa"/>
      </w:tblCellMar>
    </w:tblPr>
  </w:style>
  <w:style w:type="table" w:styleId="affffff0" w:customStyle="1">
    <w:basedOn w:val="TableNormal"/>
    <w:tblPr>
      <w:tblStyleRowBandSize w:val="1"/>
      <w:tblStyleColBandSize w:val="1"/>
      <w:tblCellMar>
        <w:top w:w="100" w:type="dxa"/>
        <w:left w:w="100" w:type="dxa"/>
        <w:bottom w:w="100" w:type="dxa"/>
        <w:right w:w="100" w:type="dxa"/>
      </w:tblCellMar>
    </w:tblPr>
  </w:style>
  <w:style w:type="table" w:styleId="affffff1" w:customStyle="1">
    <w:basedOn w:val="TableNormal"/>
    <w:tblPr>
      <w:tblStyleRowBandSize w:val="1"/>
      <w:tblStyleColBandSize w:val="1"/>
      <w:tblCellMar>
        <w:top w:w="100" w:type="dxa"/>
        <w:left w:w="100" w:type="dxa"/>
        <w:bottom w:w="100" w:type="dxa"/>
        <w:right w:w="100" w:type="dxa"/>
      </w:tblCellMar>
    </w:tblPr>
  </w:style>
  <w:style w:type="table" w:styleId="affffff2" w:customStyle="1">
    <w:basedOn w:val="TableNormal"/>
    <w:tblPr>
      <w:tblStyleRowBandSize w:val="1"/>
      <w:tblStyleColBandSize w:val="1"/>
      <w:tblCellMar>
        <w:top w:w="100" w:type="dxa"/>
        <w:left w:w="100" w:type="dxa"/>
        <w:bottom w:w="100" w:type="dxa"/>
        <w:right w:w="100" w:type="dxa"/>
      </w:tblCellMar>
    </w:tblPr>
  </w:style>
  <w:style w:type="table" w:styleId="affffff3" w:customStyle="1">
    <w:basedOn w:val="TableNormal"/>
    <w:tblPr>
      <w:tblStyleRowBandSize w:val="1"/>
      <w:tblStyleColBandSize w:val="1"/>
      <w:tblCellMar>
        <w:top w:w="100" w:type="dxa"/>
        <w:left w:w="100" w:type="dxa"/>
        <w:bottom w:w="100" w:type="dxa"/>
        <w:right w:w="100" w:type="dxa"/>
      </w:tblCellMar>
    </w:tblPr>
  </w:style>
  <w:style w:type="table" w:styleId="affffff4" w:customStyle="1">
    <w:basedOn w:val="TableNormal"/>
    <w:tblPr>
      <w:tblStyleRowBandSize w:val="1"/>
      <w:tblStyleColBandSize w:val="1"/>
      <w:tblCellMar>
        <w:top w:w="100" w:type="dxa"/>
        <w:left w:w="100" w:type="dxa"/>
        <w:bottom w:w="100" w:type="dxa"/>
        <w:right w:w="100" w:type="dxa"/>
      </w:tblCellMar>
    </w:tblPr>
  </w:style>
  <w:style w:type="table" w:styleId="affffff5" w:customStyle="1">
    <w:basedOn w:val="TableNormal"/>
    <w:tblPr>
      <w:tblStyleRowBandSize w:val="1"/>
      <w:tblStyleColBandSize w:val="1"/>
      <w:tblCellMar>
        <w:top w:w="100" w:type="dxa"/>
        <w:left w:w="100" w:type="dxa"/>
        <w:bottom w:w="100" w:type="dxa"/>
        <w:right w:w="100" w:type="dxa"/>
      </w:tblCellMar>
    </w:tblPr>
  </w:style>
  <w:style w:type="table" w:styleId="affffff6" w:customStyle="1">
    <w:basedOn w:val="TableNormal"/>
    <w:tblPr>
      <w:tblStyleRowBandSize w:val="1"/>
      <w:tblStyleColBandSize w:val="1"/>
      <w:tblCellMar>
        <w:top w:w="100" w:type="dxa"/>
        <w:left w:w="100" w:type="dxa"/>
        <w:bottom w:w="100" w:type="dxa"/>
        <w:right w:w="100" w:type="dxa"/>
      </w:tblCellMar>
    </w:tblPr>
  </w:style>
  <w:style w:type="table" w:styleId="affffff7" w:customStyle="1">
    <w:basedOn w:val="TableNormal"/>
    <w:tblPr>
      <w:tblStyleRowBandSize w:val="1"/>
      <w:tblStyleColBandSize w:val="1"/>
      <w:tblCellMar>
        <w:top w:w="100" w:type="dxa"/>
        <w:left w:w="100" w:type="dxa"/>
        <w:bottom w:w="100" w:type="dxa"/>
        <w:right w:w="100" w:type="dxa"/>
      </w:tblCellMar>
    </w:tblPr>
  </w:style>
  <w:style w:type="table" w:styleId="affffff8" w:customStyle="1">
    <w:basedOn w:val="TableNormal"/>
    <w:tblPr>
      <w:tblStyleRowBandSize w:val="1"/>
      <w:tblStyleColBandSize w:val="1"/>
      <w:tblCellMar>
        <w:top w:w="100" w:type="dxa"/>
        <w:left w:w="100" w:type="dxa"/>
        <w:bottom w:w="100" w:type="dxa"/>
        <w:right w:w="100" w:type="dxa"/>
      </w:tblCellMar>
    </w:tblPr>
  </w:style>
  <w:style w:type="table" w:styleId="affffff9" w:customStyle="1">
    <w:basedOn w:val="TableNormal"/>
    <w:tblPr>
      <w:tblStyleRowBandSize w:val="1"/>
      <w:tblStyleColBandSize w:val="1"/>
      <w:tblCellMar>
        <w:top w:w="100" w:type="dxa"/>
        <w:left w:w="100" w:type="dxa"/>
        <w:bottom w:w="100" w:type="dxa"/>
        <w:right w:w="100" w:type="dxa"/>
      </w:tblCellMar>
    </w:tblPr>
  </w:style>
  <w:style w:type="table" w:styleId="affffffa" w:customStyle="1">
    <w:basedOn w:val="TableNormal"/>
    <w:tblPr>
      <w:tblStyleRowBandSize w:val="1"/>
      <w:tblStyleColBandSize w:val="1"/>
      <w:tblCellMar>
        <w:top w:w="100" w:type="dxa"/>
        <w:left w:w="100" w:type="dxa"/>
        <w:bottom w:w="100" w:type="dxa"/>
        <w:right w:w="100" w:type="dxa"/>
      </w:tblCellMar>
    </w:tblPr>
  </w:style>
  <w:style w:type="table" w:styleId="affffffb" w:customStyle="1">
    <w:basedOn w:val="TableNormal"/>
    <w:tblPr>
      <w:tblStyleRowBandSize w:val="1"/>
      <w:tblStyleColBandSize w:val="1"/>
      <w:tblCellMar>
        <w:top w:w="100" w:type="dxa"/>
        <w:left w:w="100" w:type="dxa"/>
        <w:bottom w:w="100" w:type="dxa"/>
        <w:right w:w="100" w:type="dxa"/>
      </w:tblCellMar>
    </w:tblPr>
  </w:style>
  <w:style w:type="table" w:styleId="affffffc" w:customStyle="1">
    <w:basedOn w:val="TableNormal"/>
    <w:tblPr>
      <w:tblStyleRowBandSize w:val="1"/>
      <w:tblStyleColBandSize w:val="1"/>
      <w:tblCellMar>
        <w:top w:w="100" w:type="dxa"/>
        <w:left w:w="100" w:type="dxa"/>
        <w:bottom w:w="100" w:type="dxa"/>
        <w:right w:w="100" w:type="dxa"/>
      </w:tblCellMar>
    </w:tblPr>
  </w:style>
  <w:style w:type="table" w:styleId="affffffd" w:customStyle="1">
    <w:basedOn w:val="TableNormal"/>
    <w:tblPr>
      <w:tblStyleRowBandSize w:val="1"/>
      <w:tblStyleColBandSize w:val="1"/>
      <w:tblCellMar>
        <w:top w:w="100" w:type="dxa"/>
        <w:left w:w="100" w:type="dxa"/>
        <w:bottom w:w="100" w:type="dxa"/>
        <w:right w:w="100" w:type="dxa"/>
      </w:tblCellMar>
    </w:tblPr>
  </w:style>
  <w:style w:type="table" w:styleId="affffffe" w:customStyle="1">
    <w:basedOn w:val="TableNormal"/>
    <w:tblPr>
      <w:tblStyleRowBandSize w:val="1"/>
      <w:tblStyleColBandSize w:val="1"/>
      <w:tblCellMar>
        <w:top w:w="100" w:type="dxa"/>
        <w:left w:w="100" w:type="dxa"/>
        <w:bottom w:w="100" w:type="dxa"/>
        <w:right w:w="100" w:type="dxa"/>
      </w:tblCellMar>
    </w:tblPr>
  </w:style>
  <w:style w:type="table" w:styleId="afffffff" w:customStyle="1">
    <w:basedOn w:val="TableNormal"/>
    <w:tblPr>
      <w:tblStyleRowBandSize w:val="1"/>
      <w:tblStyleColBandSize w:val="1"/>
      <w:tblCellMar>
        <w:top w:w="100" w:type="dxa"/>
        <w:left w:w="100" w:type="dxa"/>
        <w:bottom w:w="100" w:type="dxa"/>
        <w:right w:w="100" w:type="dxa"/>
      </w:tblCellMar>
    </w:tblPr>
  </w:style>
  <w:style w:type="table" w:styleId="afffffff0" w:customStyle="1">
    <w:basedOn w:val="TableNormal"/>
    <w:tblPr>
      <w:tblStyleRowBandSize w:val="1"/>
      <w:tblStyleColBandSize w:val="1"/>
      <w:tblCellMar>
        <w:top w:w="100" w:type="dxa"/>
        <w:left w:w="100" w:type="dxa"/>
        <w:bottom w:w="100" w:type="dxa"/>
        <w:right w:w="100" w:type="dxa"/>
      </w:tblCellMar>
    </w:tblPr>
  </w:style>
  <w:style w:type="table" w:styleId="afffffff1" w:customStyle="1">
    <w:basedOn w:val="TableNormal"/>
    <w:tblPr>
      <w:tblStyleRowBandSize w:val="1"/>
      <w:tblStyleColBandSize w:val="1"/>
      <w:tblCellMar>
        <w:top w:w="100" w:type="dxa"/>
        <w:left w:w="100" w:type="dxa"/>
        <w:bottom w:w="100" w:type="dxa"/>
        <w:right w:w="100" w:type="dxa"/>
      </w:tblCellMar>
    </w:tblPr>
  </w:style>
  <w:style w:type="table" w:styleId="afffffff2" w:customStyle="1">
    <w:basedOn w:val="TableNormal"/>
    <w:tblPr>
      <w:tblStyleRowBandSize w:val="1"/>
      <w:tblStyleColBandSize w:val="1"/>
      <w:tblCellMar>
        <w:top w:w="100" w:type="dxa"/>
        <w:left w:w="100" w:type="dxa"/>
        <w:bottom w:w="100" w:type="dxa"/>
        <w:right w:w="100" w:type="dxa"/>
      </w:tblCellMar>
    </w:tblPr>
  </w:style>
  <w:style w:type="table" w:styleId="afffffff3" w:customStyle="1">
    <w:basedOn w:val="TableNormal"/>
    <w:tblPr>
      <w:tblStyleRowBandSize w:val="1"/>
      <w:tblStyleColBandSize w:val="1"/>
      <w:tblCellMar>
        <w:top w:w="100" w:type="dxa"/>
        <w:left w:w="100" w:type="dxa"/>
        <w:bottom w:w="100" w:type="dxa"/>
        <w:right w:w="100" w:type="dxa"/>
      </w:tblCellMar>
    </w:tblPr>
  </w:style>
  <w:style w:type="table" w:styleId="afffffff4" w:customStyle="1">
    <w:basedOn w:val="TableNormal"/>
    <w:tblPr>
      <w:tblStyleRowBandSize w:val="1"/>
      <w:tblStyleColBandSize w:val="1"/>
      <w:tblCellMar>
        <w:top w:w="100" w:type="dxa"/>
        <w:left w:w="100" w:type="dxa"/>
        <w:bottom w:w="100" w:type="dxa"/>
        <w:right w:w="100" w:type="dxa"/>
      </w:tblCellMar>
    </w:tblPr>
  </w:style>
  <w:style w:type="table" w:styleId="afffffff5" w:customStyle="1">
    <w:basedOn w:val="TableNormal"/>
    <w:tblPr>
      <w:tblStyleRowBandSize w:val="1"/>
      <w:tblStyleColBandSize w:val="1"/>
      <w:tblCellMar>
        <w:top w:w="100" w:type="dxa"/>
        <w:left w:w="100" w:type="dxa"/>
        <w:bottom w:w="100" w:type="dxa"/>
        <w:right w:w="100" w:type="dxa"/>
      </w:tblCellMar>
    </w:tblPr>
  </w:style>
  <w:style w:type="table" w:styleId="afffffff6" w:customStyle="1">
    <w:basedOn w:val="TableNormal"/>
    <w:tblPr>
      <w:tblStyleRowBandSize w:val="1"/>
      <w:tblStyleColBandSize w:val="1"/>
      <w:tblCellMar>
        <w:top w:w="100" w:type="dxa"/>
        <w:left w:w="100" w:type="dxa"/>
        <w:bottom w:w="100" w:type="dxa"/>
        <w:right w:w="100" w:type="dxa"/>
      </w:tblCellMar>
    </w:tblPr>
  </w:style>
  <w:style w:type="table" w:styleId="afffffff7" w:customStyle="1">
    <w:basedOn w:val="TableNormal"/>
    <w:tblPr>
      <w:tblStyleRowBandSize w:val="1"/>
      <w:tblStyleColBandSize w:val="1"/>
      <w:tblCellMar>
        <w:top w:w="100" w:type="dxa"/>
        <w:left w:w="100" w:type="dxa"/>
        <w:bottom w:w="100" w:type="dxa"/>
        <w:right w:w="100" w:type="dxa"/>
      </w:tblCellMar>
    </w:tblPr>
  </w:style>
  <w:style w:type="table" w:styleId="afffffff8" w:customStyle="1">
    <w:basedOn w:val="TableNormal"/>
    <w:tblPr>
      <w:tblStyleRowBandSize w:val="1"/>
      <w:tblStyleColBandSize w:val="1"/>
      <w:tblCellMar>
        <w:top w:w="100" w:type="dxa"/>
        <w:left w:w="100" w:type="dxa"/>
        <w:bottom w:w="100" w:type="dxa"/>
        <w:right w:w="100" w:type="dxa"/>
      </w:tblCellMar>
    </w:tblPr>
  </w:style>
  <w:style w:type="table" w:styleId="afffffff9" w:customStyle="1">
    <w:basedOn w:val="TableNormal"/>
    <w:tblPr>
      <w:tblStyleRowBandSize w:val="1"/>
      <w:tblStyleColBandSize w:val="1"/>
      <w:tblCellMar>
        <w:top w:w="100" w:type="dxa"/>
        <w:left w:w="100" w:type="dxa"/>
        <w:bottom w:w="100" w:type="dxa"/>
        <w:right w:w="100" w:type="dxa"/>
      </w:tblCellMar>
    </w:tblPr>
  </w:style>
  <w:style w:type="table" w:styleId="afffffffa" w:customStyle="1">
    <w:basedOn w:val="TableNormal"/>
    <w:tblPr>
      <w:tblStyleRowBandSize w:val="1"/>
      <w:tblStyleColBandSize w:val="1"/>
      <w:tblCellMar>
        <w:top w:w="100" w:type="dxa"/>
        <w:left w:w="100" w:type="dxa"/>
        <w:bottom w:w="100" w:type="dxa"/>
        <w:right w:w="100" w:type="dxa"/>
      </w:tblCellMar>
    </w:tblPr>
  </w:style>
  <w:style w:type="table" w:styleId="afffffffb" w:customStyle="1">
    <w:basedOn w:val="TableNormal"/>
    <w:tblPr>
      <w:tblStyleRowBandSize w:val="1"/>
      <w:tblStyleColBandSize w:val="1"/>
      <w:tblCellMar>
        <w:top w:w="100" w:type="dxa"/>
        <w:left w:w="100" w:type="dxa"/>
        <w:bottom w:w="100" w:type="dxa"/>
        <w:right w:w="100" w:type="dxa"/>
      </w:tblCellMar>
    </w:tblPr>
  </w:style>
  <w:style w:type="paragraph" w:styleId="DocID" w:customStyle="1">
    <w:name w:val="DocID"/>
    <w:basedOn w:val="Footer"/>
    <w:next w:val="Footer"/>
    <w:link w:val="DocIDChar"/>
    <w:rsid w:val="00E116A2"/>
    <w:pPr>
      <w:tabs>
        <w:tab w:val="clear" w:pos="4680"/>
        <w:tab w:val="clear" w:pos="9360"/>
      </w:tabs>
    </w:pPr>
    <w:rPr>
      <w:rFonts w:ascii="Times New Roman" w:hAnsi="Times New Roman" w:eastAsia="Times New Roman" w:cs="Times New Roman"/>
      <w:sz w:val="16"/>
      <w:szCs w:val="20"/>
      <w:lang w:val="en-US"/>
    </w:rPr>
  </w:style>
  <w:style w:type="character" w:styleId="Heading2Char" w:customStyle="1">
    <w:name w:val="Heading 2 Char"/>
    <w:basedOn w:val="DefaultParagraphFont"/>
    <w:link w:val="Heading2"/>
    <w:uiPriority w:val="9"/>
    <w:rsid w:val="00E116A2"/>
    <w:rPr>
      <w:sz w:val="32"/>
      <w:szCs w:val="32"/>
    </w:rPr>
  </w:style>
  <w:style w:type="character" w:styleId="DocIDChar" w:customStyle="1">
    <w:name w:val="DocID Char"/>
    <w:basedOn w:val="Heading2Char"/>
    <w:link w:val="DocID"/>
    <w:rsid w:val="00E116A2"/>
    <w:rPr>
      <w:rFonts w:ascii="Times New Roman" w:hAnsi="Times New Roman" w:eastAsia="Times New Roman" w:cs="Times New Roman"/>
      <w:sz w:val="16"/>
      <w:szCs w:val="20"/>
      <w:lang w:val="en-US" w:eastAsia="en-US"/>
    </w:rPr>
  </w:style>
  <w:style w:type="paragraph" w:styleId="Footer">
    <w:name w:val="footer"/>
    <w:basedOn w:val="Normal"/>
    <w:link w:val="FooterChar"/>
    <w:uiPriority w:val="99"/>
    <w:unhideWhenUsed/>
    <w:rsid w:val="00E116A2"/>
    <w:pPr>
      <w:tabs>
        <w:tab w:val="center" w:pos="4680"/>
        <w:tab w:val="right" w:pos="9360"/>
      </w:tabs>
      <w:spacing w:line="240" w:lineRule="auto"/>
    </w:pPr>
  </w:style>
  <w:style w:type="character" w:styleId="FooterChar" w:customStyle="1">
    <w:name w:val="Footer Char"/>
    <w:basedOn w:val="DefaultParagraphFont"/>
    <w:link w:val="Footer"/>
    <w:uiPriority w:val="99"/>
    <w:rsid w:val="00E116A2"/>
  </w:style>
  <w:style w:type="paragraph" w:styleId="Header">
    <w:name w:val="header"/>
    <w:basedOn w:val="Normal"/>
    <w:link w:val="HeaderChar"/>
    <w:uiPriority w:val="99"/>
    <w:unhideWhenUsed/>
    <w:rsid w:val="00E116A2"/>
    <w:pPr>
      <w:tabs>
        <w:tab w:val="center" w:pos="4680"/>
        <w:tab w:val="right" w:pos="9360"/>
      </w:tabs>
      <w:spacing w:line="240" w:lineRule="auto"/>
    </w:pPr>
  </w:style>
  <w:style w:type="character" w:styleId="HeaderChar" w:customStyle="1">
    <w:name w:val="Header Char"/>
    <w:basedOn w:val="DefaultParagraphFont"/>
    <w:link w:val="Header"/>
    <w:uiPriority w:val="99"/>
    <w:rsid w:val="00E116A2"/>
  </w:style>
  <w:style w:type="character" w:styleId="Hyperlink">
    <w:name w:val="Hyperlink"/>
    <w:basedOn w:val="DefaultParagraphFont"/>
    <w:uiPriority w:val="99"/>
    <w:unhideWhenUsed/>
    <w:rsid w:val="00CF3BD5"/>
    <w:rPr>
      <w:color w:val="0000FF" w:themeColor="hyperlink"/>
      <w:u w:val="single"/>
    </w:rPr>
  </w:style>
  <w:style w:type="character" w:styleId="UnresolvedMention">
    <w:name w:val="Unresolved Mention"/>
    <w:basedOn w:val="DefaultParagraphFont"/>
    <w:uiPriority w:val="99"/>
    <w:semiHidden/>
    <w:unhideWhenUsed/>
    <w:rsid w:val="00CF3BD5"/>
    <w:rPr>
      <w:color w:val="605E5C"/>
      <w:shd w:val="clear" w:color="auto" w:fill="E1DFDD"/>
    </w:rPr>
  </w:style>
  <w:style w:type="table" w:styleId="TableGrid">
    <w:name w:val="Table Grid"/>
    <w:basedOn w:val="TableNormal"/>
    <w:uiPriority w:val="39"/>
    <w:rsid w:val="00EB0DA7"/>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
    <w:name w:val="annotation text"/>
    <w:basedOn w:val="Normal"/>
    <w:link w:val="CommentTextChar"/>
    <w:uiPriority w:val="99"/>
    <w:unhideWhenUsed/>
    <w:rsid w:val="00C56EC9"/>
    <w:pPr>
      <w:spacing w:line="240" w:lineRule="auto"/>
    </w:pPr>
    <w:rPr>
      <w:sz w:val="20"/>
      <w:szCs w:val="20"/>
    </w:rPr>
  </w:style>
  <w:style w:type="character" w:styleId="CommentTextChar" w:customStyle="1">
    <w:name w:val="Comment Text Char"/>
    <w:basedOn w:val="DefaultParagraphFont"/>
    <w:link w:val="CommentText"/>
    <w:uiPriority w:val="99"/>
    <w:rsid w:val="00C56EC9"/>
    <w:rPr>
      <w:sz w:val="20"/>
      <w:szCs w:val="20"/>
    </w:rPr>
  </w:style>
  <w:style w:type="character" w:styleId="CommentReference">
    <w:name w:val="annotation reference"/>
    <w:basedOn w:val="DefaultParagraphFont"/>
    <w:uiPriority w:val="99"/>
    <w:rsid w:val="00C56EC9"/>
    <w:rPr>
      <w:rFonts w:cs="Times New Roman"/>
      <w:sz w:val="16"/>
      <w:szCs w:val="16"/>
    </w:rPr>
  </w:style>
  <w:style w:type="paragraph" w:styleId="Revision">
    <w:name w:val="Revision"/>
    <w:hidden/>
    <w:uiPriority w:val="99"/>
    <w:semiHidden/>
    <w:rsid w:val="00631669"/>
    <w:pPr>
      <w:spacing w:line="240" w:lineRule="auto"/>
    </w:pPr>
  </w:style>
  <w:style w:type="paragraph" w:styleId="CommentSubject">
    <w:name w:val="annotation subject"/>
    <w:basedOn w:val="CommentText"/>
    <w:next w:val="CommentText"/>
    <w:link w:val="CommentSubjectChar"/>
    <w:uiPriority w:val="99"/>
    <w:semiHidden/>
    <w:unhideWhenUsed/>
    <w:rsid w:val="006639D6"/>
    <w:rPr>
      <w:b/>
      <w:bCs/>
    </w:rPr>
  </w:style>
  <w:style w:type="character" w:styleId="CommentSubjectChar" w:customStyle="1">
    <w:name w:val="Comment Subject Char"/>
    <w:basedOn w:val="CommentTextChar"/>
    <w:link w:val="CommentSubject"/>
    <w:uiPriority w:val="99"/>
    <w:semiHidden/>
    <w:rsid w:val="006639D6"/>
    <w:rPr>
      <w:b/>
      <w:bCs/>
      <w:sz w:val="20"/>
      <w:szCs w:val="20"/>
    </w:rPr>
  </w:style>
  <w:style w:type="paragraph" w:styleId="ListParagraph">
    <w:name w:val="List Paragraph"/>
    <w:basedOn w:val="Normal"/>
    <w:uiPriority w:val="34"/>
    <w:qFormat/>
    <w:rsid w:val="00775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092102">
      <w:bodyDiv w:val="1"/>
      <w:marLeft w:val="0"/>
      <w:marRight w:val="0"/>
      <w:marTop w:val="0"/>
      <w:marBottom w:val="0"/>
      <w:divBdr>
        <w:top w:val="none" w:sz="0" w:space="0" w:color="auto"/>
        <w:left w:val="none" w:sz="0" w:space="0" w:color="auto"/>
        <w:bottom w:val="none" w:sz="0" w:space="0" w:color="auto"/>
        <w:right w:val="none" w:sz="0" w:space="0" w:color="auto"/>
      </w:divBdr>
    </w:div>
    <w:div w:id="1009480584">
      <w:bodyDiv w:val="1"/>
      <w:marLeft w:val="0"/>
      <w:marRight w:val="0"/>
      <w:marTop w:val="0"/>
      <w:marBottom w:val="0"/>
      <w:divBdr>
        <w:top w:val="none" w:sz="0" w:space="0" w:color="auto"/>
        <w:left w:val="none" w:sz="0" w:space="0" w:color="auto"/>
        <w:bottom w:val="none" w:sz="0" w:space="0" w:color="auto"/>
        <w:right w:val="none" w:sz="0" w:space="0" w:color="auto"/>
      </w:divBdr>
    </w:div>
    <w:div w:id="1422068361">
      <w:bodyDiv w:val="1"/>
      <w:marLeft w:val="0"/>
      <w:marRight w:val="0"/>
      <w:marTop w:val="0"/>
      <w:marBottom w:val="0"/>
      <w:divBdr>
        <w:top w:val="none" w:sz="0" w:space="0" w:color="auto"/>
        <w:left w:val="none" w:sz="0" w:space="0" w:color="auto"/>
        <w:bottom w:val="none" w:sz="0" w:space="0" w:color="auto"/>
        <w:right w:val="none" w:sz="0" w:space="0" w:color="auto"/>
      </w:divBdr>
    </w:div>
    <w:div w:id="1576210102">
      <w:bodyDiv w:val="1"/>
      <w:marLeft w:val="0"/>
      <w:marRight w:val="0"/>
      <w:marTop w:val="0"/>
      <w:marBottom w:val="0"/>
      <w:divBdr>
        <w:top w:val="none" w:sz="0" w:space="0" w:color="auto"/>
        <w:left w:val="none" w:sz="0" w:space="0" w:color="auto"/>
        <w:bottom w:val="none" w:sz="0" w:space="0" w:color="auto"/>
        <w:right w:val="none" w:sz="0" w:space="0" w:color="auto"/>
      </w:divBdr>
    </w:div>
    <w:div w:id="1970889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trust.soundtrace.com/" TargetMode="External" Id="rId8" /><Relationship Type="http://schemas.openxmlformats.org/officeDocument/2006/relationships/header" Target="header3.xml" Id="rId13" /><Relationship Type="http://schemas.openxmlformats.org/officeDocument/2006/relationships/settings" Target="settings.xml" Id="rId3" /><Relationship Type="http://schemas.openxmlformats.org/officeDocument/2006/relationships/hyperlink" Target="https://www.soundtrace.com/terms-of-service" TargetMode="Externa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1900-01-01T00:00:00.0000000Z</dcterms:created>
  <dcterms:modified xsi:type="dcterms:W3CDTF">2024-06-27T17:34:04.0000000Z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US_DocIDString">
    <vt:lpwstr>167746209.5</vt:lpwstr>
  </op:property>
  <op:property fmtid="{D5CDD505-2E9C-101B-9397-08002B2CF9AE}" pid="3" name="CUS_DocIDChunk0">
    <vt:lpwstr>167746209.5</vt:lpwstr>
  </op:property>
  <op:property fmtid="{D5CDD505-2E9C-101B-9397-08002B2CF9AE}" pid="4" name="CUS_DocIDActiveBits">
    <vt:lpwstr>98304</vt:lpwstr>
  </op:property>
  <op:property fmtid="{D5CDD505-2E9C-101B-9397-08002B2CF9AE}" pid="5" name="CUS_DocIDLocation">
    <vt:lpwstr>EVERY_PAGE</vt:lpwstr>
  </op:property>
  <op:property fmtid="{D5CDD505-2E9C-101B-9397-08002B2CF9AE}" pid="6" name="CUS_DocIDReference">
    <vt:lpwstr>everyPage</vt:lpwstr>
  </op:property>
</op:Properties>
</file>